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b/>
          <w:sz w:val="32"/>
          <w:szCs w:val="32"/>
        </w:rPr>
      </w:pPr>
    </w:p>
    <w:p>
      <w:pPr>
        <w:jc w:val="center"/>
        <w:rPr>
          <w:rFonts w:ascii="宋体"/>
          <w:b/>
          <w:sz w:val="32"/>
          <w:szCs w:val="32"/>
        </w:rPr>
      </w:pPr>
    </w:p>
    <w:p>
      <w:pPr>
        <w:jc w:val="center"/>
        <w:rPr>
          <w:rFonts w:ascii="宋体"/>
          <w:b/>
          <w:sz w:val="32"/>
          <w:szCs w:val="32"/>
        </w:rPr>
      </w:pPr>
    </w:p>
    <w:p>
      <w:pPr>
        <w:jc w:val="center"/>
        <w:rPr>
          <w:rFonts w:ascii="宋体"/>
          <w:b/>
          <w:sz w:val="32"/>
          <w:szCs w:val="32"/>
        </w:rPr>
      </w:pPr>
    </w:p>
    <w:p>
      <w:pPr>
        <w:spacing w:line="360" w:lineRule="auto"/>
        <w:jc w:val="center"/>
        <w:rPr>
          <w:rFonts w:ascii="黑体" w:eastAsia="黑体" w:hAnsiTheme="minorHAnsi" w:cstheme="minorBidi"/>
          <w:b/>
          <w:kern w:val="22"/>
          <w:sz w:val="44"/>
          <w:szCs w:val="44"/>
        </w:rPr>
      </w:pPr>
      <w:r>
        <w:rPr>
          <w:rFonts w:hint="eastAsia" w:ascii="黑体" w:eastAsia="黑体" w:hAnsiTheme="minorHAnsi" w:cstheme="minorBidi"/>
          <w:b/>
          <w:kern w:val="22"/>
          <w:sz w:val="44"/>
          <w:szCs w:val="44"/>
        </w:rPr>
        <w:t>山西省地方标准</w:t>
      </w:r>
    </w:p>
    <w:p>
      <w:pPr>
        <w:spacing w:line="360" w:lineRule="auto"/>
        <w:jc w:val="center"/>
        <w:rPr>
          <w:rFonts w:ascii="黑体" w:eastAsia="黑体" w:hAnsiTheme="minorHAnsi" w:cstheme="minorBidi"/>
          <w:b/>
          <w:kern w:val="22"/>
          <w:sz w:val="44"/>
          <w:szCs w:val="44"/>
        </w:rPr>
      </w:pPr>
      <w:r>
        <w:rPr>
          <w:rFonts w:hint="eastAsia" w:ascii="黑体" w:eastAsia="黑体" w:hAnsiTheme="minorHAnsi" w:cstheme="minorBidi"/>
          <w:b/>
          <w:kern w:val="22"/>
          <w:sz w:val="44"/>
          <w:szCs w:val="44"/>
        </w:rPr>
        <w:t>《设施蔬菜固碳生产技术规程  日光温室辣椒》</w:t>
      </w:r>
    </w:p>
    <w:p>
      <w:pPr>
        <w:spacing w:line="360" w:lineRule="auto"/>
        <w:jc w:val="center"/>
        <w:rPr>
          <w:rFonts w:ascii="黑体" w:eastAsia="黑体" w:hAnsiTheme="minorHAnsi" w:cstheme="minorBidi"/>
          <w:b/>
          <w:kern w:val="22"/>
          <w:sz w:val="44"/>
          <w:szCs w:val="44"/>
        </w:rPr>
      </w:pPr>
      <w:r>
        <w:rPr>
          <w:rFonts w:hint="eastAsia" w:ascii="黑体" w:eastAsia="黑体" w:hAnsiTheme="minorHAnsi" w:cstheme="minorBidi"/>
          <w:b/>
          <w:kern w:val="22"/>
          <w:sz w:val="44"/>
          <w:szCs w:val="44"/>
        </w:rPr>
        <w:t>编制说明</w:t>
      </w: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jc w:val="center"/>
        <w:rPr>
          <w:rFonts w:ascii="仿宋" w:hAnsi="仿宋" w:eastAsia="仿宋"/>
          <w:b/>
          <w:sz w:val="32"/>
          <w:szCs w:val="32"/>
        </w:rPr>
      </w:pPr>
    </w:p>
    <w:p>
      <w:pPr>
        <w:ind w:firstLine="642" w:firstLineChars="200"/>
        <w:jc w:val="center"/>
        <w:rPr>
          <w:rFonts w:ascii="宋体"/>
          <w:b/>
          <w:sz w:val="32"/>
          <w:szCs w:val="32"/>
        </w:rPr>
      </w:pPr>
    </w:p>
    <w:p>
      <w:pPr>
        <w:ind w:firstLine="642" w:firstLineChars="200"/>
        <w:jc w:val="center"/>
        <w:rPr>
          <w:rFonts w:ascii="宋体"/>
          <w:b/>
          <w:sz w:val="32"/>
          <w:szCs w:val="32"/>
        </w:rPr>
      </w:pPr>
    </w:p>
    <w:p>
      <w:pPr>
        <w:ind w:firstLine="642" w:firstLineChars="200"/>
        <w:jc w:val="center"/>
        <w:rPr>
          <w:rFonts w:ascii="宋体"/>
          <w:b/>
          <w:sz w:val="32"/>
          <w:szCs w:val="32"/>
        </w:rPr>
      </w:pPr>
      <w:bookmarkStart w:id="2" w:name="_GoBack"/>
      <w:bookmarkEnd w:id="2"/>
    </w:p>
    <w:p>
      <w:pPr>
        <w:ind w:firstLine="642" w:firstLineChars="200"/>
        <w:jc w:val="center"/>
        <w:rPr>
          <w:rFonts w:ascii="宋体"/>
          <w:b/>
          <w:sz w:val="32"/>
          <w:szCs w:val="32"/>
        </w:rPr>
      </w:pPr>
    </w:p>
    <w:p>
      <w:pPr>
        <w:spacing w:line="360" w:lineRule="auto"/>
        <w:jc w:val="center"/>
        <w:rPr>
          <w:rFonts w:ascii="宋体" w:hAnsi="宋体"/>
          <w:b/>
          <w:kern w:val="22"/>
          <w:sz w:val="10"/>
          <w:szCs w:val="10"/>
        </w:rPr>
      </w:pPr>
      <w:r>
        <w:rPr>
          <w:rFonts w:hint="eastAsia" w:ascii="宋体" w:hAnsi="宋体"/>
          <w:b/>
          <w:kern w:val="22"/>
          <w:sz w:val="32"/>
          <w:szCs w:val="32"/>
        </w:rPr>
        <w:t>编制单位：山西农业大学</w:t>
      </w:r>
    </w:p>
    <w:p>
      <w:pPr>
        <w:jc w:val="center"/>
        <w:rPr>
          <w:rFonts w:ascii="宋体" w:hAnsi="宋体"/>
          <w:b/>
          <w:sz w:val="32"/>
          <w:szCs w:val="32"/>
        </w:rPr>
      </w:pPr>
      <w:r>
        <w:rPr>
          <w:rFonts w:hint="eastAsia" w:ascii="宋体" w:hAnsi="宋体"/>
          <w:b/>
          <w:sz w:val="32"/>
          <w:szCs w:val="32"/>
        </w:rPr>
        <w:t xml:space="preserve"> 二〇二四年</w:t>
      </w:r>
      <w:r>
        <w:rPr>
          <w:rFonts w:hint="eastAsia" w:ascii="宋体" w:hAnsi="宋体"/>
          <w:b/>
          <w:sz w:val="32"/>
          <w:szCs w:val="32"/>
          <w:lang w:eastAsia="zh-CN"/>
        </w:rPr>
        <w:t>三</w:t>
      </w:r>
      <w:r>
        <w:rPr>
          <w:rFonts w:hint="eastAsia" w:ascii="宋体" w:hAnsi="宋体"/>
          <w:b/>
          <w:sz w:val="32"/>
          <w:szCs w:val="32"/>
        </w:rPr>
        <w:t>月</w:t>
      </w:r>
    </w:p>
    <w:p>
      <w:pPr>
        <w:spacing w:line="520" w:lineRule="exact"/>
        <w:jc w:val="center"/>
        <w:rPr>
          <w:rFonts w:ascii="宋体" w:hAnsi="宋体"/>
          <w:b/>
          <w:sz w:val="30"/>
          <w:szCs w:val="30"/>
        </w:rPr>
        <w:sectPr>
          <w:footerReference r:id="rId3" w:type="default"/>
          <w:pgSz w:w="11906" w:h="16838"/>
          <w:pgMar w:top="1440" w:right="1134" w:bottom="1440" w:left="1134" w:header="851" w:footer="992" w:gutter="0"/>
          <w:pgBorders>
            <w:top w:val="none" w:sz="0" w:space="0"/>
            <w:left w:val="none" w:sz="0" w:space="0"/>
            <w:bottom w:val="none" w:sz="0" w:space="0"/>
            <w:right w:val="none" w:sz="0" w:space="0"/>
          </w:pgBorders>
          <w:pgNumType w:start="1"/>
          <w:cols w:space="0" w:num="1"/>
          <w:titlePg/>
          <w:docGrid w:type="lines" w:linePitch="319" w:charSpace="0"/>
        </w:sectPr>
      </w:pPr>
    </w:p>
    <w:p>
      <w:pPr>
        <w:spacing w:line="520" w:lineRule="exact"/>
        <w:jc w:val="center"/>
        <w:rPr>
          <w:rFonts w:ascii="宋体"/>
          <w:b/>
          <w:sz w:val="30"/>
          <w:szCs w:val="30"/>
        </w:rPr>
      </w:pPr>
      <w:r>
        <w:rPr>
          <w:rFonts w:hint="eastAsia" w:ascii="宋体" w:hAnsi="宋体"/>
          <w:b/>
          <w:sz w:val="30"/>
          <w:szCs w:val="30"/>
        </w:rPr>
        <w:t>山西省地方标准</w:t>
      </w:r>
    </w:p>
    <w:p>
      <w:pPr>
        <w:spacing w:line="520" w:lineRule="exact"/>
        <w:jc w:val="center"/>
        <w:rPr>
          <w:rFonts w:ascii="宋体"/>
          <w:b/>
          <w:sz w:val="30"/>
          <w:szCs w:val="30"/>
        </w:rPr>
      </w:pPr>
      <w:r>
        <w:rPr>
          <w:rFonts w:hint="eastAsia" w:ascii="宋体" w:hAnsi="宋体"/>
          <w:b/>
          <w:sz w:val="30"/>
          <w:szCs w:val="30"/>
        </w:rPr>
        <w:t>《设施蔬菜固碳生产技术规程  日光温室辣椒》</w:t>
      </w:r>
    </w:p>
    <w:p>
      <w:pPr>
        <w:spacing w:line="520" w:lineRule="exact"/>
        <w:jc w:val="center"/>
        <w:rPr>
          <w:rFonts w:ascii="宋体" w:hAnsi="宋体"/>
          <w:b/>
          <w:sz w:val="30"/>
          <w:szCs w:val="30"/>
        </w:rPr>
      </w:pPr>
      <w:r>
        <w:rPr>
          <w:rFonts w:hint="eastAsia" w:ascii="宋体" w:hAnsi="宋体"/>
          <w:b/>
          <w:sz w:val="30"/>
          <w:szCs w:val="30"/>
        </w:rPr>
        <w:t>编制说明</w:t>
      </w:r>
    </w:p>
    <w:p>
      <w:pPr>
        <w:spacing w:line="520" w:lineRule="exact"/>
        <w:jc w:val="center"/>
        <w:rPr>
          <w:rFonts w:ascii="宋体" w:hAnsi="宋体"/>
          <w:b/>
          <w:sz w:val="30"/>
          <w:szCs w:val="30"/>
        </w:rPr>
      </w:pPr>
    </w:p>
    <w:p>
      <w:pPr>
        <w:spacing w:line="360" w:lineRule="auto"/>
        <w:ind w:firstLine="480" w:firstLineChars="200"/>
        <w:outlineLvl w:val="0"/>
        <w:rPr>
          <w:rFonts w:ascii="黑体" w:eastAsia="黑体"/>
          <w:sz w:val="24"/>
        </w:rPr>
      </w:pPr>
      <w:r>
        <w:rPr>
          <w:rFonts w:hint="eastAsia" w:ascii="黑体" w:eastAsia="黑体"/>
          <w:sz w:val="24"/>
        </w:rPr>
        <w:t>一、工作简况</w:t>
      </w:r>
    </w:p>
    <w:p>
      <w:pPr>
        <w:spacing w:line="360" w:lineRule="auto"/>
        <w:ind w:left="465"/>
        <w:outlineLvl w:val="1"/>
        <w:rPr>
          <w:rFonts w:ascii="楷体_GB2312" w:eastAsia="楷体_GB2312"/>
          <w:sz w:val="24"/>
        </w:rPr>
      </w:pPr>
      <w:r>
        <w:rPr>
          <w:rFonts w:eastAsia="楷体_GB2312"/>
          <w:sz w:val="24"/>
        </w:rPr>
        <w:t>1</w:t>
      </w:r>
      <w:r>
        <w:rPr>
          <w:rFonts w:hint="eastAsia" w:ascii="楷体_GB2312" w:eastAsia="楷体_GB2312"/>
          <w:sz w:val="24"/>
        </w:rPr>
        <w:t>任务来源</w:t>
      </w:r>
    </w:p>
    <w:p>
      <w:pPr>
        <w:spacing w:line="360" w:lineRule="auto"/>
        <w:ind w:firstLine="480" w:firstLineChars="200"/>
        <w:jc w:val="left"/>
        <w:outlineLvl w:val="1"/>
        <w:rPr>
          <w:rFonts w:eastAsia="仿宋_GB2312"/>
          <w:sz w:val="24"/>
        </w:rPr>
      </w:pPr>
      <w:r>
        <w:rPr>
          <w:rFonts w:eastAsia="仿宋_GB2312"/>
          <w:sz w:val="24"/>
        </w:rPr>
        <w:t>按照山西省市场监督管理局</w:t>
      </w:r>
      <w:r>
        <w:rPr>
          <w:rFonts w:hint="eastAsia" w:eastAsia="仿宋_GB2312"/>
          <w:sz w:val="24"/>
        </w:rPr>
        <w:t>《</w:t>
      </w:r>
      <w:r>
        <w:rPr>
          <w:rFonts w:eastAsia="仿宋_GB2312"/>
          <w:sz w:val="24"/>
        </w:rPr>
        <w:t>关于2022年度省级地方标准复审结论公告</w:t>
      </w:r>
      <w:r>
        <w:rPr>
          <w:rFonts w:hint="eastAsia" w:eastAsia="仿宋_GB2312"/>
          <w:sz w:val="24"/>
        </w:rPr>
        <w:t>》</w:t>
      </w:r>
      <w:r>
        <w:rPr>
          <w:rFonts w:eastAsia="仿宋_GB2312"/>
          <w:sz w:val="24"/>
        </w:rPr>
        <w:t>（山西省地方标准公告2022年第20号），《日光温室辣椒高效固碳生产技术规程》DB14/T 1283-2016 被列入山西省地方标准修订计划，本标准由山西省农业标准化技术委员会（SXS/TC19）归口。</w:t>
      </w:r>
    </w:p>
    <w:p>
      <w:pPr>
        <w:spacing w:line="360" w:lineRule="auto"/>
        <w:ind w:left="465"/>
        <w:outlineLvl w:val="1"/>
        <w:rPr>
          <w:rFonts w:ascii="楷体_GB2312" w:eastAsia="楷体_GB2312"/>
          <w:sz w:val="24"/>
        </w:rPr>
      </w:pPr>
      <w:r>
        <w:rPr>
          <w:rFonts w:hint="eastAsia" w:eastAsia="楷体_GB2312"/>
          <w:sz w:val="24"/>
        </w:rPr>
        <w:t>2</w:t>
      </w:r>
      <w:r>
        <w:rPr>
          <w:rFonts w:hint="eastAsia" w:ascii="楷体_GB2312" w:eastAsia="楷体_GB2312"/>
          <w:sz w:val="24"/>
        </w:rPr>
        <w:t xml:space="preserve"> 起草</w:t>
      </w:r>
      <w:r>
        <w:rPr>
          <w:rFonts w:ascii="楷体_GB2312" w:eastAsia="楷体_GB2312"/>
          <w:sz w:val="24"/>
        </w:rPr>
        <w:t>单位和主要起草人</w:t>
      </w:r>
    </w:p>
    <w:p>
      <w:pPr>
        <w:spacing w:line="360" w:lineRule="auto"/>
        <w:ind w:firstLine="480" w:firstLineChars="200"/>
        <w:jc w:val="left"/>
        <w:outlineLvl w:val="1"/>
        <w:rPr>
          <w:rFonts w:ascii="仿宋_GB2312" w:hAnsi="宋体" w:eastAsia="仿宋_GB2312"/>
          <w:sz w:val="24"/>
        </w:rPr>
      </w:pPr>
      <w:r>
        <w:rPr>
          <w:rFonts w:ascii="仿宋_GB2312" w:hAnsi="宋体" w:eastAsia="仿宋_GB2312"/>
          <w:sz w:val="24"/>
        </w:rPr>
        <w:t>起草任务由</w:t>
      </w:r>
      <w:r>
        <w:rPr>
          <w:rFonts w:hint="eastAsia" w:ascii="仿宋_GB2312" w:hAnsi="宋体" w:eastAsia="仿宋_GB2312"/>
          <w:sz w:val="24"/>
        </w:rPr>
        <w:t>山西农业大学</w:t>
      </w:r>
      <w:r>
        <w:rPr>
          <w:rFonts w:hint="eastAsia" w:ascii="仿宋_GB2312" w:hAnsi="宋体" w:eastAsia="仿宋_GB2312"/>
          <w:sz w:val="24"/>
          <w:lang w:eastAsia="zh-CN"/>
        </w:rPr>
        <w:t>、</w:t>
      </w:r>
      <w:r>
        <w:rPr>
          <w:rFonts w:hint="eastAsia" w:ascii="仿宋_GB2312" w:hAnsi="宋体" w:eastAsia="仿宋_GB2312"/>
          <w:sz w:val="24"/>
          <w:szCs w:val="24"/>
          <w:lang w:val="en-US" w:eastAsia="zh-CN"/>
        </w:rPr>
        <w:t>山西省左</w:t>
      </w:r>
      <w:r>
        <w:rPr>
          <w:rFonts w:hint="eastAsia" w:ascii="仿宋_GB2312" w:hAnsi="宋体" w:eastAsia="仿宋_GB2312"/>
          <w:sz w:val="24"/>
          <w:szCs w:val="24"/>
        </w:rPr>
        <w:t>云县鹊儿山镇便民服务中心</w:t>
      </w:r>
      <w:r>
        <w:rPr>
          <w:rFonts w:hint="eastAsia" w:ascii="仿宋_GB2312" w:hAnsi="宋体" w:eastAsia="仿宋_GB2312"/>
          <w:sz w:val="24"/>
        </w:rPr>
        <w:t>承担</w:t>
      </w:r>
      <w:r>
        <w:rPr>
          <w:rFonts w:ascii="仿宋_GB2312" w:hAnsi="宋体" w:eastAsia="仿宋_GB2312"/>
          <w:sz w:val="24"/>
        </w:rPr>
        <w:t>。</w:t>
      </w:r>
    </w:p>
    <w:p>
      <w:pPr>
        <w:spacing w:line="360" w:lineRule="auto"/>
        <w:ind w:firstLine="480" w:firstLineChars="200"/>
        <w:jc w:val="left"/>
        <w:outlineLvl w:val="1"/>
        <w:rPr>
          <w:rFonts w:hint="eastAsia" w:ascii="仿宋_GB2312" w:hAnsi="宋体" w:eastAsia="仿宋_GB2312"/>
          <w:sz w:val="24"/>
        </w:rPr>
      </w:pPr>
      <w:r>
        <w:rPr>
          <w:rFonts w:hint="eastAsia" w:ascii="仿宋_GB2312" w:hAnsi="宋体" w:eastAsia="仿宋_GB2312"/>
          <w:sz w:val="24"/>
        </w:rPr>
        <w:t>主要起草人见表1。</w:t>
      </w:r>
    </w:p>
    <w:p>
      <w:pPr>
        <w:autoSpaceDE w:val="0"/>
        <w:autoSpaceDN w:val="0"/>
        <w:adjustRightInd w:val="0"/>
        <w:jc w:val="center"/>
        <w:rPr>
          <w:rFonts w:eastAsia="黑体"/>
          <w:szCs w:val="21"/>
        </w:rPr>
      </w:pPr>
      <w:r>
        <w:rPr>
          <w:rFonts w:eastAsia="黑体"/>
          <w:szCs w:val="21"/>
        </w:rPr>
        <w:t>表</w:t>
      </w:r>
      <w:r>
        <w:rPr>
          <w:rFonts w:hint="eastAsia" w:eastAsia="黑体"/>
          <w:szCs w:val="21"/>
        </w:rPr>
        <w:t xml:space="preserve">1 </w:t>
      </w:r>
      <w:r>
        <w:rPr>
          <w:rFonts w:eastAsia="黑体"/>
          <w:szCs w:val="21"/>
        </w:rPr>
        <w:t>主要起草人信息</w:t>
      </w:r>
    </w:p>
    <w:tbl>
      <w:tblPr>
        <w:tblStyle w:val="13"/>
        <w:tblW w:w="83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3"/>
        <w:gridCol w:w="709"/>
        <w:gridCol w:w="1184"/>
        <w:gridCol w:w="3010"/>
        <w:gridCol w:w="25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943" w:type="dxa"/>
            <w:vAlign w:val="center"/>
          </w:tcPr>
          <w:p>
            <w:pPr>
              <w:jc w:val="center"/>
              <w:rPr>
                <w:rFonts w:ascii="仿宋" w:hAnsi="仿宋" w:eastAsia="仿宋" w:cs="Courier New"/>
                <w:b/>
                <w:szCs w:val="21"/>
              </w:rPr>
            </w:pPr>
            <w:r>
              <w:rPr>
                <w:rFonts w:hint="eastAsia" w:ascii="仿宋" w:hAnsi="仿宋" w:eastAsia="仿宋" w:cs="Courier New"/>
                <w:b/>
                <w:szCs w:val="21"/>
              </w:rPr>
              <w:t>姓名</w:t>
            </w:r>
          </w:p>
        </w:tc>
        <w:tc>
          <w:tcPr>
            <w:tcW w:w="709" w:type="dxa"/>
            <w:vAlign w:val="center"/>
          </w:tcPr>
          <w:p>
            <w:pPr>
              <w:jc w:val="center"/>
              <w:rPr>
                <w:rFonts w:ascii="仿宋" w:hAnsi="仿宋" w:eastAsia="仿宋" w:cs="Courier New"/>
                <w:b/>
                <w:szCs w:val="21"/>
              </w:rPr>
            </w:pPr>
            <w:r>
              <w:rPr>
                <w:rFonts w:hint="eastAsia" w:ascii="仿宋" w:hAnsi="仿宋" w:eastAsia="仿宋" w:cs="Courier New"/>
                <w:b/>
                <w:szCs w:val="21"/>
              </w:rPr>
              <w:t>性别</w:t>
            </w:r>
          </w:p>
        </w:tc>
        <w:tc>
          <w:tcPr>
            <w:tcW w:w="1184" w:type="dxa"/>
            <w:vAlign w:val="center"/>
          </w:tcPr>
          <w:p>
            <w:pPr>
              <w:jc w:val="center"/>
              <w:rPr>
                <w:rFonts w:ascii="仿宋" w:hAnsi="仿宋" w:eastAsia="仿宋" w:cs="Courier New"/>
                <w:b/>
                <w:szCs w:val="21"/>
              </w:rPr>
            </w:pPr>
            <w:r>
              <w:rPr>
                <w:rFonts w:hint="eastAsia" w:ascii="仿宋" w:hAnsi="仿宋" w:eastAsia="仿宋" w:cs="Courier New"/>
                <w:b/>
                <w:szCs w:val="21"/>
              </w:rPr>
              <w:t>职务/职称</w:t>
            </w:r>
          </w:p>
        </w:tc>
        <w:tc>
          <w:tcPr>
            <w:tcW w:w="3010" w:type="dxa"/>
            <w:vAlign w:val="center"/>
          </w:tcPr>
          <w:p>
            <w:pPr>
              <w:jc w:val="center"/>
              <w:rPr>
                <w:rFonts w:ascii="仿宋" w:hAnsi="仿宋" w:eastAsia="仿宋" w:cs="Courier New"/>
                <w:b/>
                <w:szCs w:val="21"/>
              </w:rPr>
            </w:pPr>
            <w:r>
              <w:rPr>
                <w:rFonts w:hint="eastAsia" w:ascii="仿宋" w:hAnsi="仿宋" w:eastAsia="仿宋" w:cs="Courier New"/>
                <w:b/>
                <w:szCs w:val="21"/>
              </w:rPr>
              <w:t>工作单位</w:t>
            </w:r>
          </w:p>
        </w:tc>
        <w:tc>
          <w:tcPr>
            <w:tcW w:w="2526" w:type="dxa"/>
            <w:vAlign w:val="center"/>
          </w:tcPr>
          <w:p>
            <w:pPr>
              <w:jc w:val="center"/>
              <w:rPr>
                <w:rFonts w:ascii="仿宋" w:hAnsi="仿宋" w:eastAsia="仿宋" w:cs="Courier New"/>
                <w:b/>
                <w:szCs w:val="21"/>
              </w:rPr>
            </w:pPr>
            <w:r>
              <w:rPr>
                <w:rFonts w:hint="eastAsia" w:ascii="仿宋" w:hAnsi="仿宋" w:eastAsia="仿宋" w:cs="Courier New"/>
                <w:b/>
                <w:szCs w:val="21"/>
              </w:rPr>
              <w:t>任务分工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43" w:type="dxa"/>
            <w:vAlign w:val="center"/>
          </w:tcPr>
          <w:p>
            <w:pPr>
              <w:jc w:val="center"/>
            </w:pPr>
            <w:r>
              <w:rPr>
                <w:rFonts w:hint="eastAsia" w:ascii="楷体" w:hAnsi="楷体" w:eastAsia="楷体"/>
                <w:szCs w:val="21"/>
              </w:rPr>
              <w:t>王军娥</w:t>
            </w:r>
          </w:p>
        </w:tc>
        <w:tc>
          <w:tcPr>
            <w:tcW w:w="709" w:type="dxa"/>
            <w:vAlign w:val="center"/>
          </w:tcPr>
          <w:p>
            <w:pPr>
              <w:jc w:val="center"/>
              <w:rPr>
                <w:rFonts w:ascii="仿宋" w:hAnsi="仿宋" w:eastAsia="仿宋" w:cs="Courier New"/>
                <w:sz w:val="24"/>
              </w:rPr>
            </w:pPr>
            <w:r>
              <w:rPr>
                <w:rFonts w:hint="eastAsia" w:ascii="楷体" w:hAnsi="楷体" w:eastAsia="楷体"/>
                <w:szCs w:val="21"/>
              </w:rPr>
              <w:t>女</w:t>
            </w:r>
          </w:p>
        </w:tc>
        <w:tc>
          <w:tcPr>
            <w:tcW w:w="1184" w:type="dxa"/>
            <w:vAlign w:val="center"/>
          </w:tcPr>
          <w:p>
            <w:pPr>
              <w:jc w:val="center"/>
              <w:rPr>
                <w:rFonts w:ascii="仿宋" w:hAnsi="仿宋" w:eastAsia="仿宋" w:cs="Courier New"/>
                <w:sz w:val="24"/>
              </w:rPr>
            </w:pPr>
            <w:r>
              <w:rPr>
                <w:rFonts w:hint="eastAsia" w:ascii="楷体" w:hAnsi="楷体" w:eastAsia="楷体"/>
                <w:szCs w:val="21"/>
              </w:rPr>
              <w:t>副教授</w:t>
            </w:r>
          </w:p>
        </w:tc>
        <w:tc>
          <w:tcPr>
            <w:tcW w:w="3010" w:type="dxa"/>
            <w:vAlign w:val="center"/>
          </w:tcPr>
          <w:p>
            <w:pPr>
              <w:rPr>
                <w:rFonts w:ascii="仿宋" w:hAnsi="仿宋" w:eastAsia="仿宋" w:cs="Courier New"/>
                <w:sz w:val="24"/>
              </w:rPr>
            </w:pPr>
            <w:r>
              <w:rPr>
                <w:rFonts w:hint="eastAsia" w:ascii="楷体" w:hAnsi="楷体" w:eastAsia="楷体"/>
                <w:szCs w:val="21"/>
              </w:rPr>
              <w:t>山西农业大学园艺学院</w:t>
            </w:r>
          </w:p>
        </w:tc>
        <w:tc>
          <w:tcPr>
            <w:tcW w:w="2526" w:type="dxa"/>
            <w:vAlign w:val="center"/>
          </w:tcPr>
          <w:p>
            <w:pPr>
              <w:rPr>
                <w:rFonts w:ascii="仿宋" w:hAnsi="仿宋" w:eastAsia="仿宋" w:cs="Courier New"/>
                <w:sz w:val="24"/>
              </w:rPr>
            </w:pPr>
            <w:r>
              <w:rPr>
                <w:rFonts w:hint="eastAsia" w:ascii="楷体" w:hAnsi="楷体" w:eastAsia="楷体"/>
                <w:szCs w:val="21"/>
              </w:rPr>
              <w:t>标准文本和编制说明撰写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943" w:type="dxa"/>
            <w:vAlign w:val="center"/>
          </w:tcPr>
          <w:p>
            <w:pPr>
              <w:jc w:val="center"/>
              <w:rPr>
                <w:rFonts w:hint="default" w:ascii="楷体" w:hAnsi="楷体" w:eastAsia="楷体"/>
                <w:szCs w:val="21"/>
                <w:lang w:val="en-US" w:eastAsia="zh-CN"/>
              </w:rPr>
            </w:pPr>
            <w:r>
              <w:rPr>
                <w:rFonts w:hint="eastAsia" w:ascii="楷体" w:hAnsi="楷体" w:eastAsia="楷体"/>
                <w:szCs w:val="21"/>
                <w:lang w:val="en-US" w:eastAsia="zh-CN"/>
              </w:rPr>
              <w:t>周道芬</w:t>
            </w:r>
          </w:p>
        </w:tc>
        <w:tc>
          <w:tcPr>
            <w:tcW w:w="709" w:type="dxa"/>
            <w:vAlign w:val="center"/>
          </w:tcPr>
          <w:p>
            <w:pPr>
              <w:jc w:val="center"/>
              <w:rPr>
                <w:rFonts w:hint="eastAsia" w:ascii="楷体" w:hAnsi="楷体" w:eastAsia="楷体"/>
                <w:szCs w:val="21"/>
                <w:lang w:val="en-US" w:eastAsia="zh-CN"/>
              </w:rPr>
            </w:pPr>
            <w:r>
              <w:rPr>
                <w:rFonts w:hint="eastAsia" w:ascii="楷体" w:hAnsi="楷体" w:eastAsia="楷体"/>
                <w:szCs w:val="21"/>
                <w:lang w:val="en-US" w:eastAsia="zh-CN"/>
              </w:rPr>
              <w:t>女</w:t>
            </w:r>
          </w:p>
        </w:tc>
        <w:tc>
          <w:tcPr>
            <w:tcW w:w="1184" w:type="dxa"/>
            <w:vAlign w:val="center"/>
          </w:tcPr>
          <w:p>
            <w:pPr>
              <w:jc w:val="center"/>
              <w:rPr>
                <w:rFonts w:hint="eastAsia" w:ascii="楷体" w:hAnsi="楷体" w:eastAsia="楷体"/>
                <w:szCs w:val="21"/>
                <w:lang w:val="en-US" w:eastAsia="zh-CN"/>
              </w:rPr>
            </w:pPr>
            <w:r>
              <w:rPr>
                <w:rFonts w:hint="eastAsia" w:ascii="楷体" w:hAnsi="楷体" w:eastAsia="楷体"/>
                <w:szCs w:val="21"/>
                <w:lang w:val="en-US" w:eastAsia="zh-CN"/>
              </w:rPr>
              <w:t>无</w:t>
            </w:r>
          </w:p>
        </w:tc>
        <w:tc>
          <w:tcPr>
            <w:tcW w:w="3010" w:type="dxa"/>
            <w:vAlign w:val="center"/>
          </w:tcPr>
          <w:p>
            <w:pPr>
              <w:rPr>
                <w:rFonts w:hint="eastAsia" w:ascii="楷体" w:hAnsi="楷体" w:eastAsia="楷体"/>
                <w:szCs w:val="21"/>
              </w:rPr>
            </w:pPr>
            <w:r>
              <w:rPr>
                <w:rFonts w:hint="eastAsia" w:ascii="楷体" w:hAnsi="楷体" w:eastAsia="楷体"/>
                <w:szCs w:val="21"/>
              </w:rPr>
              <w:t>山西农业大学园艺学院</w:t>
            </w:r>
          </w:p>
        </w:tc>
        <w:tc>
          <w:tcPr>
            <w:tcW w:w="2526" w:type="dxa"/>
            <w:vAlign w:val="center"/>
          </w:tcPr>
          <w:p>
            <w:pPr>
              <w:rPr>
                <w:rFonts w:hint="default" w:ascii="楷体" w:hAnsi="楷体" w:eastAsia="楷体"/>
                <w:szCs w:val="21"/>
                <w:lang w:val="en-US" w:eastAsia="zh-CN"/>
              </w:rPr>
            </w:pPr>
            <w:r>
              <w:rPr>
                <w:rFonts w:hint="eastAsia" w:ascii="楷体" w:hAnsi="楷体" w:eastAsia="楷体"/>
                <w:szCs w:val="21"/>
                <w:lang w:val="en-US" w:eastAsia="zh-CN"/>
              </w:rPr>
              <w:t>试验验证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exact"/>
          <w:jc w:val="center"/>
        </w:trPr>
        <w:tc>
          <w:tcPr>
            <w:tcW w:w="943" w:type="dxa"/>
            <w:vAlign w:val="center"/>
          </w:tcPr>
          <w:p>
            <w:pPr>
              <w:jc w:val="center"/>
              <w:rPr>
                <w:rFonts w:ascii="楷体" w:hAnsi="楷体" w:eastAsia="楷体"/>
                <w:szCs w:val="21"/>
              </w:rPr>
            </w:pPr>
            <w:r>
              <w:rPr>
                <w:rFonts w:hint="eastAsia" w:ascii="楷体" w:hAnsi="楷体" w:eastAsia="楷体"/>
                <w:szCs w:val="21"/>
              </w:rPr>
              <w:t>李云霞</w:t>
            </w:r>
          </w:p>
        </w:tc>
        <w:tc>
          <w:tcPr>
            <w:tcW w:w="709" w:type="dxa"/>
            <w:vAlign w:val="center"/>
          </w:tcPr>
          <w:p>
            <w:pPr>
              <w:spacing w:line="360" w:lineRule="auto"/>
              <w:jc w:val="center"/>
              <w:rPr>
                <w:rFonts w:ascii="楷体" w:hAnsi="楷体" w:eastAsia="楷体"/>
                <w:szCs w:val="21"/>
              </w:rPr>
            </w:pPr>
            <w:r>
              <w:rPr>
                <w:rFonts w:hint="eastAsia" w:ascii="楷体" w:hAnsi="楷体" w:eastAsia="楷体"/>
                <w:szCs w:val="21"/>
              </w:rPr>
              <w:t>女</w:t>
            </w:r>
          </w:p>
        </w:tc>
        <w:tc>
          <w:tcPr>
            <w:tcW w:w="1184" w:type="dxa"/>
            <w:vAlign w:val="center"/>
          </w:tcPr>
          <w:p>
            <w:pPr>
              <w:spacing w:line="360" w:lineRule="auto"/>
              <w:jc w:val="center"/>
              <w:rPr>
                <w:rFonts w:ascii="楷体" w:hAnsi="楷体" w:eastAsia="楷体"/>
                <w:szCs w:val="21"/>
              </w:rPr>
            </w:pPr>
            <w:r>
              <w:rPr>
                <w:rFonts w:ascii="楷体" w:hAnsi="楷体" w:eastAsia="楷体"/>
                <w:szCs w:val="21"/>
              </w:rPr>
              <w:t>无</w:t>
            </w:r>
          </w:p>
        </w:tc>
        <w:tc>
          <w:tcPr>
            <w:tcW w:w="3010" w:type="dxa"/>
          </w:tcPr>
          <w:p>
            <w:pPr>
              <w:spacing w:line="240" w:lineRule="auto"/>
              <w:jc w:val="left"/>
              <w:rPr>
                <w:rFonts w:ascii="楷体" w:hAnsi="楷体" w:eastAsia="楷体"/>
                <w:szCs w:val="21"/>
              </w:rPr>
            </w:pPr>
            <w:r>
              <w:rPr>
                <w:rFonts w:hint="eastAsia" w:ascii="楷体" w:hAnsi="楷体" w:eastAsia="楷体"/>
                <w:szCs w:val="21"/>
                <w:lang w:val="en-US" w:eastAsia="zh-CN"/>
              </w:rPr>
              <w:t>山西省左</w:t>
            </w:r>
            <w:r>
              <w:rPr>
                <w:rFonts w:hint="eastAsia" w:ascii="楷体" w:hAnsi="楷体" w:eastAsia="楷体"/>
                <w:szCs w:val="21"/>
              </w:rPr>
              <w:t>云县鹊儿山镇便民服务中心</w:t>
            </w:r>
          </w:p>
        </w:tc>
        <w:tc>
          <w:tcPr>
            <w:tcW w:w="2526" w:type="dxa"/>
            <w:vAlign w:val="center"/>
          </w:tcPr>
          <w:p>
            <w:pPr>
              <w:spacing w:line="360" w:lineRule="auto"/>
              <w:jc w:val="both"/>
              <w:rPr>
                <w:rFonts w:ascii="楷体" w:hAnsi="楷体" w:eastAsia="楷体"/>
                <w:szCs w:val="21"/>
              </w:rPr>
            </w:pPr>
            <w:r>
              <w:rPr>
                <w:rFonts w:hint="eastAsia" w:ascii="楷体" w:hAnsi="楷体" w:eastAsia="楷体"/>
                <w:szCs w:val="21"/>
              </w:rPr>
              <w:t>征求意见收集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exact"/>
          <w:jc w:val="center"/>
        </w:trPr>
        <w:tc>
          <w:tcPr>
            <w:tcW w:w="943" w:type="dxa"/>
            <w:vAlign w:val="center"/>
          </w:tcPr>
          <w:p>
            <w:pPr>
              <w:jc w:val="center"/>
              <w:rPr>
                <w:rFonts w:hint="eastAsia" w:ascii="Times New Roman" w:hAnsi="Times New Roman" w:eastAsia="宋体" w:cs="Times New Roman"/>
                <w:kern w:val="2"/>
                <w:sz w:val="21"/>
                <w:szCs w:val="24"/>
                <w:lang w:val="en-US" w:eastAsia="zh-CN" w:bidi="ar-SA"/>
              </w:rPr>
            </w:pPr>
            <w:r>
              <w:rPr>
                <w:rFonts w:hint="eastAsia" w:ascii="楷体" w:hAnsi="楷体" w:eastAsia="楷体"/>
                <w:szCs w:val="21"/>
              </w:rPr>
              <w:t>侯雷平</w:t>
            </w:r>
          </w:p>
        </w:tc>
        <w:tc>
          <w:tcPr>
            <w:tcW w:w="709" w:type="dxa"/>
            <w:vAlign w:val="center"/>
          </w:tcPr>
          <w:p>
            <w:pPr>
              <w:jc w:val="center"/>
              <w:rPr>
                <w:rFonts w:hint="eastAsia" w:ascii="仿宋" w:hAnsi="仿宋" w:eastAsia="仿宋" w:cs="Courier New"/>
                <w:kern w:val="2"/>
                <w:sz w:val="24"/>
                <w:szCs w:val="24"/>
                <w:lang w:val="en-US" w:eastAsia="zh-CN" w:bidi="ar-SA"/>
              </w:rPr>
            </w:pPr>
            <w:r>
              <w:rPr>
                <w:rFonts w:hint="eastAsia" w:ascii="楷体" w:hAnsi="楷体" w:eastAsia="楷体"/>
                <w:szCs w:val="21"/>
              </w:rPr>
              <w:t>男</w:t>
            </w:r>
          </w:p>
        </w:tc>
        <w:tc>
          <w:tcPr>
            <w:tcW w:w="1184" w:type="dxa"/>
            <w:vAlign w:val="center"/>
          </w:tcPr>
          <w:p>
            <w:pPr>
              <w:jc w:val="center"/>
              <w:rPr>
                <w:rFonts w:ascii="仿宋" w:hAnsi="仿宋" w:eastAsia="仿宋" w:cs="Courier New"/>
                <w:kern w:val="2"/>
                <w:sz w:val="24"/>
                <w:szCs w:val="24"/>
                <w:lang w:val="en-US" w:eastAsia="zh-CN" w:bidi="ar-SA"/>
              </w:rPr>
            </w:pPr>
            <w:r>
              <w:rPr>
                <w:rFonts w:hint="eastAsia" w:ascii="楷体" w:hAnsi="楷体" w:eastAsia="楷体"/>
                <w:szCs w:val="21"/>
              </w:rPr>
              <w:t>教  授</w:t>
            </w:r>
          </w:p>
        </w:tc>
        <w:tc>
          <w:tcPr>
            <w:tcW w:w="3010" w:type="dxa"/>
            <w:vAlign w:val="center"/>
          </w:tcPr>
          <w:p>
            <w:pPr>
              <w:rPr>
                <w:rFonts w:hint="eastAsia" w:ascii="仿宋" w:hAnsi="仿宋" w:eastAsia="仿宋" w:cs="Courier New"/>
                <w:kern w:val="2"/>
                <w:sz w:val="24"/>
                <w:szCs w:val="24"/>
                <w:lang w:val="en-US" w:eastAsia="zh-CN" w:bidi="ar-SA"/>
              </w:rPr>
            </w:pPr>
            <w:r>
              <w:rPr>
                <w:rFonts w:hint="eastAsia" w:ascii="楷体" w:hAnsi="楷体" w:eastAsia="楷体"/>
                <w:szCs w:val="21"/>
              </w:rPr>
              <w:t>山西农业大学园艺学院</w:t>
            </w:r>
          </w:p>
        </w:tc>
        <w:tc>
          <w:tcPr>
            <w:tcW w:w="2526" w:type="dxa"/>
            <w:vAlign w:val="center"/>
          </w:tcPr>
          <w:p>
            <w:pPr>
              <w:rPr>
                <w:rFonts w:hint="eastAsia" w:ascii="仿宋" w:hAnsi="仿宋" w:eastAsia="楷体" w:cs="Courier New"/>
                <w:kern w:val="2"/>
                <w:sz w:val="24"/>
                <w:szCs w:val="24"/>
                <w:lang w:val="en-US" w:eastAsia="zh-CN" w:bidi="ar-SA"/>
              </w:rPr>
            </w:pPr>
            <w:r>
              <w:rPr>
                <w:rFonts w:hint="eastAsia" w:ascii="楷体" w:hAnsi="楷体" w:eastAsia="楷体"/>
                <w:szCs w:val="21"/>
              </w:rPr>
              <w:t>技术顾问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43" w:type="dxa"/>
            <w:vAlign w:val="center"/>
          </w:tcPr>
          <w:p>
            <w:pPr>
              <w:jc w:val="center"/>
            </w:pPr>
            <w:r>
              <w:rPr>
                <w:rFonts w:hint="eastAsia" w:ascii="楷体" w:hAnsi="楷体" w:eastAsia="楷体"/>
                <w:szCs w:val="21"/>
              </w:rPr>
              <w:t>张  静</w:t>
            </w:r>
          </w:p>
        </w:tc>
        <w:tc>
          <w:tcPr>
            <w:tcW w:w="709" w:type="dxa"/>
            <w:vAlign w:val="center"/>
          </w:tcPr>
          <w:p>
            <w:pPr>
              <w:jc w:val="center"/>
              <w:rPr>
                <w:rFonts w:ascii="仿宋" w:hAnsi="仿宋" w:eastAsia="仿宋" w:cs="Courier New"/>
                <w:sz w:val="24"/>
              </w:rPr>
            </w:pPr>
            <w:r>
              <w:rPr>
                <w:rFonts w:hint="eastAsia" w:ascii="楷体" w:hAnsi="楷体" w:eastAsia="楷体"/>
                <w:szCs w:val="21"/>
              </w:rPr>
              <w:t>女</w:t>
            </w:r>
          </w:p>
        </w:tc>
        <w:tc>
          <w:tcPr>
            <w:tcW w:w="1184" w:type="dxa"/>
            <w:vAlign w:val="center"/>
          </w:tcPr>
          <w:p>
            <w:pPr>
              <w:jc w:val="center"/>
              <w:rPr>
                <w:rFonts w:ascii="仿宋" w:hAnsi="仿宋" w:eastAsia="仿宋" w:cs="Courier New"/>
                <w:sz w:val="24"/>
              </w:rPr>
            </w:pPr>
            <w:r>
              <w:rPr>
                <w:rFonts w:hint="eastAsia" w:ascii="楷体" w:hAnsi="楷体" w:eastAsia="楷体"/>
                <w:szCs w:val="21"/>
              </w:rPr>
              <w:t>副教授</w:t>
            </w:r>
          </w:p>
        </w:tc>
        <w:tc>
          <w:tcPr>
            <w:tcW w:w="3010" w:type="dxa"/>
            <w:vAlign w:val="center"/>
          </w:tcPr>
          <w:p>
            <w:pPr>
              <w:rPr>
                <w:rFonts w:ascii="仿宋" w:hAnsi="仿宋" w:eastAsia="仿宋" w:cs="Courier New"/>
                <w:sz w:val="24"/>
              </w:rPr>
            </w:pPr>
            <w:r>
              <w:rPr>
                <w:rFonts w:hint="eastAsia" w:ascii="楷体" w:hAnsi="楷体" w:eastAsia="楷体"/>
                <w:szCs w:val="21"/>
              </w:rPr>
              <w:t>山西农业大学园艺学院</w:t>
            </w:r>
          </w:p>
        </w:tc>
        <w:tc>
          <w:tcPr>
            <w:tcW w:w="2526" w:type="dxa"/>
            <w:vAlign w:val="center"/>
          </w:tcPr>
          <w:p>
            <w:pPr>
              <w:rPr>
                <w:rFonts w:ascii="仿宋" w:hAnsi="仿宋" w:eastAsia="仿宋" w:cs="Courier New"/>
                <w:sz w:val="24"/>
              </w:rPr>
            </w:pPr>
            <w:r>
              <w:rPr>
                <w:rFonts w:hint="eastAsia" w:ascii="楷体" w:hAnsi="楷体" w:eastAsia="楷体"/>
                <w:szCs w:val="21"/>
              </w:rPr>
              <w:t>基地调研、试验验证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43" w:type="dxa"/>
            <w:vAlign w:val="center"/>
          </w:tcPr>
          <w:p>
            <w:pPr>
              <w:jc w:val="center"/>
            </w:pPr>
            <w:r>
              <w:rPr>
                <w:rFonts w:hint="eastAsia" w:ascii="楷体" w:hAnsi="楷体" w:eastAsia="楷体"/>
                <w:szCs w:val="21"/>
              </w:rPr>
              <w:t>宋红霞</w:t>
            </w:r>
          </w:p>
        </w:tc>
        <w:tc>
          <w:tcPr>
            <w:tcW w:w="709" w:type="dxa"/>
            <w:vAlign w:val="center"/>
          </w:tcPr>
          <w:p>
            <w:pPr>
              <w:jc w:val="center"/>
              <w:rPr>
                <w:rFonts w:ascii="仿宋" w:hAnsi="仿宋" w:eastAsia="仿宋" w:cs="Courier New"/>
                <w:sz w:val="24"/>
              </w:rPr>
            </w:pPr>
            <w:r>
              <w:rPr>
                <w:rFonts w:hint="eastAsia" w:ascii="楷体" w:hAnsi="楷体" w:eastAsia="楷体"/>
                <w:szCs w:val="21"/>
              </w:rPr>
              <w:t>女</w:t>
            </w:r>
          </w:p>
        </w:tc>
        <w:tc>
          <w:tcPr>
            <w:tcW w:w="1184" w:type="dxa"/>
            <w:vAlign w:val="center"/>
          </w:tcPr>
          <w:p>
            <w:pPr>
              <w:jc w:val="center"/>
              <w:rPr>
                <w:rFonts w:ascii="仿宋" w:hAnsi="仿宋" w:eastAsia="仿宋" w:cs="Courier New"/>
                <w:sz w:val="24"/>
              </w:rPr>
            </w:pPr>
            <w:r>
              <w:rPr>
                <w:rFonts w:hint="eastAsia" w:ascii="楷体" w:hAnsi="楷体" w:eastAsia="楷体"/>
                <w:szCs w:val="21"/>
              </w:rPr>
              <w:t>副教授</w:t>
            </w:r>
          </w:p>
        </w:tc>
        <w:tc>
          <w:tcPr>
            <w:tcW w:w="3010" w:type="dxa"/>
            <w:vAlign w:val="center"/>
          </w:tcPr>
          <w:p>
            <w:pPr>
              <w:rPr>
                <w:rFonts w:ascii="仿宋" w:hAnsi="仿宋" w:eastAsia="仿宋" w:cs="Courier New"/>
                <w:sz w:val="24"/>
              </w:rPr>
            </w:pPr>
            <w:r>
              <w:rPr>
                <w:rFonts w:hint="eastAsia" w:ascii="楷体" w:hAnsi="楷体" w:eastAsia="楷体"/>
                <w:szCs w:val="21"/>
              </w:rPr>
              <w:t>山西农业大学园艺学院</w:t>
            </w:r>
          </w:p>
        </w:tc>
        <w:tc>
          <w:tcPr>
            <w:tcW w:w="2526" w:type="dxa"/>
            <w:vAlign w:val="center"/>
          </w:tcPr>
          <w:p>
            <w:pPr>
              <w:rPr>
                <w:rFonts w:ascii="仿宋" w:hAnsi="仿宋" w:eastAsia="仿宋" w:cs="Courier New"/>
                <w:sz w:val="24"/>
              </w:rPr>
            </w:pPr>
            <w:r>
              <w:rPr>
                <w:rFonts w:hint="eastAsia" w:ascii="楷体" w:hAnsi="楷体" w:eastAsia="楷体"/>
                <w:szCs w:val="21"/>
              </w:rPr>
              <w:t>生产技术指导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43" w:type="dxa"/>
            <w:vAlign w:val="center"/>
          </w:tcPr>
          <w:p>
            <w:pPr>
              <w:jc w:val="center"/>
            </w:pPr>
            <w:r>
              <w:rPr>
                <w:rFonts w:hint="eastAsia" w:ascii="楷体" w:hAnsi="楷体" w:eastAsia="楷体"/>
                <w:szCs w:val="21"/>
              </w:rPr>
              <w:t>石  玉</w:t>
            </w:r>
          </w:p>
        </w:tc>
        <w:tc>
          <w:tcPr>
            <w:tcW w:w="709" w:type="dxa"/>
            <w:vAlign w:val="center"/>
          </w:tcPr>
          <w:p>
            <w:pPr>
              <w:jc w:val="center"/>
              <w:rPr>
                <w:rFonts w:ascii="仿宋" w:hAnsi="仿宋" w:eastAsia="仿宋" w:cs="Courier New"/>
                <w:sz w:val="24"/>
              </w:rPr>
            </w:pPr>
            <w:r>
              <w:rPr>
                <w:rFonts w:hint="eastAsia" w:ascii="楷体" w:hAnsi="楷体" w:eastAsia="楷体"/>
                <w:szCs w:val="21"/>
              </w:rPr>
              <w:t>女</w:t>
            </w:r>
          </w:p>
        </w:tc>
        <w:tc>
          <w:tcPr>
            <w:tcW w:w="1184" w:type="dxa"/>
            <w:vAlign w:val="center"/>
          </w:tcPr>
          <w:p>
            <w:pPr>
              <w:jc w:val="center"/>
              <w:rPr>
                <w:rFonts w:ascii="仿宋" w:hAnsi="仿宋" w:eastAsia="仿宋" w:cs="Courier New"/>
                <w:sz w:val="24"/>
              </w:rPr>
            </w:pPr>
            <w:r>
              <w:rPr>
                <w:rFonts w:hint="eastAsia" w:ascii="楷体" w:hAnsi="楷体" w:eastAsia="楷体"/>
                <w:szCs w:val="21"/>
              </w:rPr>
              <w:t>副教授</w:t>
            </w:r>
          </w:p>
        </w:tc>
        <w:tc>
          <w:tcPr>
            <w:tcW w:w="3010" w:type="dxa"/>
            <w:vAlign w:val="center"/>
          </w:tcPr>
          <w:p>
            <w:pPr>
              <w:rPr>
                <w:rFonts w:ascii="仿宋" w:hAnsi="仿宋" w:eastAsia="仿宋" w:cs="Courier New"/>
                <w:sz w:val="24"/>
              </w:rPr>
            </w:pPr>
            <w:r>
              <w:rPr>
                <w:rFonts w:hint="eastAsia" w:ascii="楷体" w:hAnsi="楷体" w:eastAsia="楷体"/>
                <w:szCs w:val="21"/>
              </w:rPr>
              <w:t>山西农业大学园艺学院</w:t>
            </w:r>
          </w:p>
        </w:tc>
        <w:tc>
          <w:tcPr>
            <w:tcW w:w="2526" w:type="dxa"/>
            <w:vAlign w:val="center"/>
          </w:tcPr>
          <w:p>
            <w:pPr>
              <w:rPr>
                <w:rFonts w:ascii="仿宋" w:hAnsi="仿宋" w:eastAsia="仿宋" w:cs="Courier New"/>
                <w:sz w:val="24"/>
              </w:rPr>
            </w:pPr>
            <w:r>
              <w:rPr>
                <w:rFonts w:hint="eastAsia" w:ascii="楷体" w:hAnsi="楷体" w:eastAsia="楷体"/>
                <w:szCs w:val="21"/>
              </w:rPr>
              <w:t>基地调研、试验验证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43" w:type="dxa"/>
            <w:vAlign w:val="center"/>
          </w:tcPr>
          <w:p>
            <w:pPr>
              <w:jc w:val="center"/>
            </w:pPr>
            <w:r>
              <w:rPr>
                <w:rFonts w:hint="eastAsia" w:ascii="楷体" w:hAnsi="楷体" w:eastAsia="楷体"/>
                <w:szCs w:val="21"/>
              </w:rPr>
              <w:t>聂红玫</w:t>
            </w:r>
          </w:p>
        </w:tc>
        <w:tc>
          <w:tcPr>
            <w:tcW w:w="709" w:type="dxa"/>
            <w:vAlign w:val="center"/>
          </w:tcPr>
          <w:p>
            <w:pPr>
              <w:jc w:val="center"/>
              <w:rPr>
                <w:rFonts w:ascii="仿宋" w:hAnsi="仿宋" w:eastAsia="仿宋" w:cs="Courier New"/>
                <w:sz w:val="24"/>
              </w:rPr>
            </w:pPr>
            <w:r>
              <w:rPr>
                <w:rFonts w:hint="eastAsia" w:ascii="楷体" w:hAnsi="楷体" w:eastAsia="楷体"/>
                <w:szCs w:val="21"/>
              </w:rPr>
              <w:t>女</w:t>
            </w:r>
          </w:p>
        </w:tc>
        <w:tc>
          <w:tcPr>
            <w:tcW w:w="1184" w:type="dxa"/>
            <w:vAlign w:val="center"/>
          </w:tcPr>
          <w:p>
            <w:pPr>
              <w:jc w:val="center"/>
              <w:rPr>
                <w:rFonts w:ascii="仿宋" w:hAnsi="仿宋" w:eastAsia="仿宋" w:cs="Courier New"/>
                <w:sz w:val="24"/>
              </w:rPr>
            </w:pPr>
            <w:r>
              <w:rPr>
                <w:rFonts w:hint="eastAsia" w:ascii="楷体" w:hAnsi="楷体" w:eastAsia="楷体"/>
                <w:szCs w:val="21"/>
              </w:rPr>
              <w:t>讲  师</w:t>
            </w:r>
          </w:p>
        </w:tc>
        <w:tc>
          <w:tcPr>
            <w:tcW w:w="3010" w:type="dxa"/>
            <w:vAlign w:val="center"/>
          </w:tcPr>
          <w:p>
            <w:pPr>
              <w:rPr>
                <w:rFonts w:ascii="仿宋" w:hAnsi="仿宋" w:eastAsia="仿宋" w:cs="Courier New"/>
                <w:sz w:val="24"/>
              </w:rPr>
            </w:pPr>
            <w:r>
              <w:rPr>
                <w:rFonts w:hint="eastAsia" w:ascii="楷体" w:hAnsi="楷体" w:eastAsia="楷体"/>
                <w:szCs w:val="21"/>
              </w:rPr>
              <w:t>山西农业大学园艺学院</w:t>
            </w:r>
          </w:p>
        </w:tc>
        <w:tc>
          <w:tcPr>
            <w:tcW w:w="2526" w:type="dxa"/>
            <w:vAlign w:val="center"/>
          </w:tcPr>
          <w:p>
            <w:pPr>
              <w:rPr>
                <w:rFonts w:ascii="仿宋" w:hAnsi="仿宋" w:eastAsia="仿宋" w:cs="Courier New"/>
                <w:sz w:val="24"/>
              </w:rPr>
            </w:pPr>
            <w:r>
              <w:rPr>
                <w:rFonts w:hint="eastAsia" w:ascii="楷体" w:hAnsi="楷体" w:eastAsia="楷体"/>
                <w:szCs w:val="21"/>
              </w:rPr>
              <w:t>组织讨论、收集征求意见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43" w:type="dxa"/>
            <w:vAlign w:val="center"/>
          </w:tcPr>
          <w:p>
            <w:pPr>
              <w:jc w:val="center"/>
            </w:pPr>
            <w:r>
              <w:rPr>
                <w:rFonts w:hint="eastAsia" w:ascii="楷体" w:hAnsi="楷体" w:eastAsia="楷体"/>
                <w:szCs w:val="21"/>
              </w:rPr>
              <w:t>邢国明</w:t>
            </w:r>
          </w:p>
        </w:tc>
        <w:tc>
          <w:tcPr>
            <w:tcW w:w="709" w:type="dxa"/>
            <w:vAlign w:val="center"/>
          </w:tcPr>
          <w:p>
            <w:pPr>
              <w:jc w:val="center"/>
              <w:rPr>
                <w:rFonts w:ascii="仿宋" w:hAnsi="仿宋" w:eastAsia="仿宋" w:cs="Courier New"/>
                <w:sz w:val="24"/>
              </w:rPr>
            </w:pPr>
            <w:r>
              <w:rPr>
                <w:rFonts w:hint="eastAsia" w:ascii="楷体" w:hAnsi="楷体" w:eastAsia="楷体"/>
                <w:szCs w:val="21"/>
              </w:rPr>
              <w:t>男</w:t>
            </w:r>
          </w:p>
        </w:tc>
        <w:tc>
          <w:tcPr>
            <w:tcW w:w="1184" w:type="dxa"/>
            <w:vAlign w:val="center"/>
          </w:tcPr>
          <w:p>
            <w:pPr>
              <w:jc w:val="center"/>
              <w:rPr>
                <w:rFonts w:ascii="仿宋" w:hAnsi="仿宋" w:eastAsia="仿宋" w:cs="Courier New"/>
                <w:sz w:val="24"/>
              </w:rPr>
            </w:pPr>
            <w:r>
              <w:rPr>
                <w:rFonts w:hint="eastAsia" w:ascii="楷体" w:hAnsi="楷体" w:eastAsia="楷体"/>
                <w:szCs w:val="21"/>
              </w:rPr>
              <w:t>教  授</w:t>
            </w:r>
          </w:p>
        </w:tc>
        <w:tc>
          <w:tcPr>
            <w:tcW w:w="3010" w:type="dxa"/>
            <w:vAlign w:val="center"/>
          </w:tcPr>
          <w:p>
            <w:pPr>
              <w:rPr>
                <w:rFonts w:ascii="仿宋" w:hAnsi="仿宋" w:eastAsia="仿宋" w:cs="Courier New"/>
                <w:sz w:val="24"/>
              </w:rPr>
            </w:pPr>
            <w:r>
              <w:rPr>
                <w:rFonts w:hint="eastAsia" w:ascii="楷体" w:hAnsi="楷体" w:eastAsia="楷体"/>
                <w:szCs w:val="21"/>
              </w:rPr>
              <w:t>山西农业大学园艺学院</w:t>
            </w:r>
          </w:p>
        </w:tc>
        <w:tc>
          <w:tcPr>
            <w:tcW w:w="2526" w:type="dxa"/>
            <w:vAlign w:val="center"/>
          </w:tcPr>
          <w:p>
            <w:pPr>
              <w:rPr>
                <w:rFonts w:ascii="仿宋" w:hAnsi="仿宋" w:eastAsia="楷体" w:cs="Courier New"/>
                <w:sz w:val="24"/>
              </w:rPr>
            </w:pPr>
            <w:r>
              <w:rPr>
                <w:rFonts w:hint="eastAsia" w:ascii="楷体" w:hAnsi="楷体" w:eastAsia="楷体"/>
                <w:szCs w:val="21"/>
              </w:rPr>
              <w:t>技术顾问</w:t>
            </w:r>
          </w:p>
        </w:tc>
      </w:tr>
    </w:tbl>
    <w:p>
      <w:pPr>
        <w:spacing w:line="360" w:lineRule="auto"/>
        <w:ind w:firstLine="480" w:firstLineChars="200"/>
        <w:outlineLvl w:val="0"/>
        <w:rPr>
          <w:rFonts w:ascii="楷体" w:hAnsi="楷体" w:eastAsia="楷体" w:cs="Courier New"/>
          <w:sz w:val="28"/>
          <w:szCs w:val="28"/>
        </w:rPr>
      </w:pPr>
      <w:r>
        <w:rPr>
          <w:rFonts w:ascii="黑体" w:eastAsia="黑体"/>
          <w:sz w:val="24"/>
        </w:rPr>
        <w:t>二、</w:t>
      </w:r>
      <w:r>
        <w:rPr>
          <w:rFonts w:hint="eastAsia" w:ascii="黑体" w:eastAsia="黑体"/>
          <w:sz w:val="24"/>
        </w:rPr>
        <w:t>修</w:t>
      </w:r>
      <w:r>
        <w:rPr>
          <w:rFonts w:ascii="黑体" w:eastAsia="黑体"/>
          <w:sz w:val="24"/>
        </w:rPr>
        <w:t>订标准的必要性和意义</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为了全面贯彻落实党的二十大精神，</w:t>
      </w:r>
      <w:r>
        <w:rPr>
          <w:rFonts w:eastAsia="仿宋_GB2312"/>
          <w:sz w:val="24"/>
        </w:rPr>
        <w:t>2023</w:t>
      </w:r>
      <w:r>
        <w:rPr>
          <w:rFonts w:hint="eastAsia" w:ascii="仿宋_GB2312" w:hAnsi="仿宋" w:eastAsia="仿宋_GB2312"/>
          <w:sz w:val="24"/>
        </w:rPr>
        <w:t>年“中央一号文件”对发展现代设施农业作出部署，要求“发展现代设施农业，实施设施农业现代化提升行动”。山西省政府印发了《山西省“十四五”设施农业发展规划》，以习近平新时代中国特色社会主义思想为指引，深入贯彻党的二十大精神和习近平总书记考察调研山西重要指示精神，牢固树立大食物观，全面落实省委省政府大力推进设施农业发展决策部署，实施农业“特”“优”战略，以适应国内国际双循环驱动和新消费需求、推进设施农业高质量发展为目标，立足资源和产业优势，推动设施农业集群化、园区化、智能化发展，打造智能、集约、高效、安全的现代设施农业产业体系，形成以设施农业为引领的山西中高端特优农业发展的新格局，蹚出一条具有山西区域优势、产业特色、产品特点和农民增收的新路子，助推山西农业的转型升级。省农业农村厅印发《关于发展现代设施农业的指导意见》《设施农业现代化提升行动实施方案</w:t>
      </w:r>
      <w:r>
        <w:rPr>
          <w:rFonts w:eastAsia="仿宋_GB2312"/>
          <w:sz w:val="24"/>
        </w:rPr>
        <w:t>（2023</w:t>
      </w:r>
      <w:r>
        <w:rPr>
          <w:rFonts w:hint="eastAsia" w:eastAsia="仿宋_GB2312"/>
          <w:sz w:val="24"/>
        </w:rPr>
        <w:t>-</w:t>
      </w:r>
      <w:r>
        <w:rPr>
          <w:rFonts w:eastAsia="仿宋_GB2312"/>
          <w:sz w:val="24"/>
        </w:rPr>
        <w:t>2025年）</w:t>
      </w:r>
      <w:r>
        <w:rPr>
          <w:rFonts w:hint="eastAsia" w:ascii="仿宋_GB2312" w:hAnsi="仿宋" w:eastAsia="仿宋_GB2312"/>
          <w:sz w:val="24"/>
        </w:rPr>
        <w:t>》，提出“</w:t>
      </w:r>
      <w:r>
        <w:rPr>
          <w:rFonts w:eastAsia="仿宋_GB2312"/>
          <w:sz w:val="24"/>
        </w:rPr>
        <w:t>5个1</w:t>
      </w:r>
      <w:r>
        <w:rPr>
          <w:rFonts w:hint="eastAsia" w:ascii="仿宋_GB2312" w:hAnsi="仿宋" w:eastAsia="仿宋_GB2312"/>
          <w:sz w:val="24"/>
        </w:rPr>
        <w:t>工程”，聚焦现代设施园艺、设施畜牧、设施渔业、仓储冷链物流和粮食烘干设施五大领域，深入实施设施农业现代化提升行动。设施蔬菜作为设施农业最重要的组成部分，优势非常突出。</w:t>
      </w:r>
    </w:p>
    <w:p>
      <w:pPr>
        <w:spacing w:line="360" w:lineRule="auto"/>
        <w:ind w:firstLine="480" w:firstLineChars="200"/>
        <w:rPr>
          <w:rFonts w:ascii="仿宋_GB2312" w:hAnsi="仿宋" w:eastAsia="仿宋_GB2312"/>
          <w:sz w:val="24"/>
        </w:rPr>
      </w:pPr>
      <w:r>
        <w:rPr>
          <w:rFonts w:hint="eastAsia" w:ascii="仿宋_GB2312" w:hAnsi="仿宋" w:eastAsia="仿宋_GB2312"/>
          <w:sz w:val="24"/>
        </w:rPr>
        <w:t>由于人类活动频繁，大气中</w:t>
      </w:r>
      <w:r>
        <w:rPr>
          <w:rFonts w:eastAsia="仿宋_GB2312"/>
          <w:sz w:val="24"/>
        </w:rPr>
        <w:t>CO</w:t>
      </w:r>
      <w:r>
        <w:rPr>
          <w:rFonts w:eastAsia="仿宋_GB2312"/>
          <w:sz w:val="24"/>
          <w:vertAlign w:val="subscript"/>
        </w:rPr>
        <w:t>2</w:t>
      </w:r>
      <w:r>
        <w:rPr>
          <w:rFonts w:eastAsia="仿宋_GB2312"/>
          <w:sz w:val="24"/>
        </w:rPr>
        <w:t>浓度的变化使植物的光合作用受影响，CO</w:t>
      </w:r>
      <w:r>
        <w:rPr>
          <w:rFonts w:eastAsia="仿宋_GB2312"/>
          <w:sz w:val="24"/>
          <w:vertAlign w:val="subscript"/>
        </w:rPr>
        <w:t>2</w:t>
      </w:r>
      <w:r>
        <w:rPr>
          <w:rFonts w:eastAsia="仿宋_GB2312"/>
          <w:sz w:val="24"/>
        </w:rPr>
        <w:t>加富处理使植物碳素供应能力被改变，植物的光合能力也随之改变，对植物进行CO</w:t>
      </w:r>
      <w:r>
        <w:rPr>
          <w:rFonts w:eastAsia="仿宋_GB2312"/>
          <w:sz w:val="24"/>
          <w:vertAlign w:val="subscript"/>
        </w:rPr>
        <w:t>2</w:t>
      </w:r>
      <w:r>
        <w:rPr>
          <w:rFonts w:eastAsia="仿宋_GB2312"/>
          <w:sz w:val="24"/>
        </w:rPr>
        <w:t>加富处理可以促进植物体内光合同化物和生物量的积累。</w:t>
      </w:r>
      <w:r>
        <w:rPr>
          <w:rFonts w:hint="eastAsia" w:ascii="仿宋_GB2312" w:hAnsi="仿宋" w:eastAsia="仿宋_GB2312"/>
          <w:sz w:val="24"/>
        </w:rPr>
        <w:t>辣椒作为最重要的设施蔬菜之一，近几年已成为中国种植面积最大的蔬菜，在山西省的种植面积也逐年增加。然而，在辣椒的设施栽培中，由于一些不合理的栽培模式与落后的管理方式，导致辣椒生长过程中发育不良、病虫害发生严重、减产减收等问题。</w:t>
      </w:r>
      <w:r>
        <w:rPr>
          <w:rFonts w:eastAsia="仿宋_GB2312"/>
          <w:sz w:val="24"/>
        </w:rPr>
        <w:t>CO</w:t>
      </w:r>
      <w:r>
        <w:rPr>
          <w:rFonts w:eastAsia="仿宋_GB2312"/>
          <w:sz w:val="24"/>
          <w:vertAlign w:val="subscript"/>
        </w:rPr>
        <w:t>2</w:t>
      </w:r>
      <w:r>
        <w:rPr>
          <w:rFonts w:hint="eastAsia" w:ascii="仿宋_GB2312" w:hAnsi="仿宋" w:eastAsia="仿宋_GB2312"/>
          <w:sz w:val="24"/>
        </w:rPr>
        <w:t>加富通过影响植物的光合特性、糖代谢和抗氧化代谢等生物过程，提高植物光合能力，促进植物光合作用，使植物的生物量增加，从而达到增产的目的。大量研究表明：对辣椒进行</w:t>
      </w:r>
      <w:r>
        <w:rPr>
          <w:rFonts w:eastAsia="仿宋_GB2312"/>
          <w:sz w:val="24"/>
        </w:rPr>
        <w:t>CO</w:t>
      </w:r>
      <w:r>
        <w:rPr>
          <w:rFonts w:eastAsia="仿宋_GB2312"/>
          <w:sz w:val="24"/>
          <w:vertAlign w:val="subscript"/>
        </w:rPr>
        <w:t>2</w:t>
      </w:r>
      <w:r>
        <w:rPr>
          <w:rFonts w:hint="eastAsia" w:ascii="仿宋_GB2312" w:hAnsi="仿宋" w:eastAsia="仿宋_GB2312"/>
          <w:sz w:val="24"/>
        </w:rPr>
        <w:t>加富处理，可以促进辣椒生长，改善辣椒品质和外观，进而提高产量，同时会增加可溶性糖等渗透性物质和抗氧化酶的含量。同时，研究发现</w:t>
      </w:r>
      <w:r>
        <w:rPr>
          <w:rFonts w:eastAsia="仿宋_GB2312"/>
          <w:sz w:val="24"/>
        </w:rPr>
        <w:t>CO</w:t>
      </w:r>
      <w:r>
        <w:rPr>
          <w:rFonts w:eastAsia="仿宋_GB2312"/>
          <w:sz w:val="24"/>
          <w:vertAlign w:val="subscript"/>
        </w:rPr>
        <w:t>2</w:t>
      </w:r>
      <w:r>
        <w:rPr>
          <w:rFonts w:hint="eastAsia" w:ascii="仿宋_GB2312" w:hAnsi="仿宋" w:eastAsia="仿宋_GB2312"/>
          <w:sz w:val="24"/>
        </w:rPr>
        <w:t>加富使辣椒叶色减弱和叶片褪绿的症状增加，进而提高辣椒叶片淀粉含量和抗坏血酸的含量。因此，增施</w:t>
      </w:r>
      <w:r>
        <w:rPr>
          <w:rFonts w:eastAsia="仿宋_GB2312"/>
          <w:sz w:val="24"/>
        </w:rPr>
        <w:t>CO</w:t>
      </w:r>
      <w:r>
        <w:rPr>
          <w:rFonts w:eastAsia="仿宋_GB2312"/>
          <w:sz w:val="24"/>
          <w:vertAlign w:val="subscript"/>
        </w:rPr>
        <w:t>2</w:t>
      </w:r>
      <w:r>
        <w:rPr>
          <w:rFonts w:hint="eastAsia" w:ascii="仿宋_GB2312" w:hAnsi="仿宋" w:eastAsia="仿宋_GB2312"/>
          <w:sz w:val="24"/>
        </w:rPr>
        <w:t>已成为一种提高设施蔬菜产量的技术。日光温室辣椒固碳生产技术，不仅可以丰富辣椒的栽培模式，还可以显著提高辣椒果实品质，为辣椒在山西省规模化和标准化生产提供技术支持。另外，该技术的推广还可以增加当地从业者的经济收入。因此，修订</w:t>
      </w:r>
      <w:r>
        <w:rPr>
          <w:rFonts w:eastAsia="仿宋_GB2312"/>
          <w:sz w:val="24"/>
        </w:rPr>
        <w:t>DB14/T 1283-2016</w:t>
      </w:r>
      <w:r>
        <w:rPr>
          <w:rFonts w:hint="eastAsia" w:ascii="仿宋_GB2312" w:hAnsi="仿宋" w:eastAsia="仿宋_GB2312"/>
          <w:sz w:val="24"/>
        </w:rPr>
        <w:t>日光温室辣椒固碳生产技术规程具有重要意义。</w:t>
      </w:r>
    </w:p>
    <w:p>
      <w:pPr>
        <w:spacing w:line="360" w:lineRule="auto"/>
        <w:ind w:firstLine="480" w:firstLineChars="200"/>
        <w:outlineLvl w:val="0"/>
        <w:rPr>
          <w:rFonts w:ascii="黑体" w:eastAsia="黑体"/>
          <w:sz w:val="24"/>
        </w:rPr>
      </w:pPr>
      <w:r>
        <w:rPr>
          <w:rFonts w:ascii="黑体" w:eastAsia="黑体"/>
          <w:sz w:val="24"/>
        </w:rPr>
        <w:t>三、主要</w:t>
      </w:r>
      <w:r>
        <w:rPr>
          <w:rFonts w:hint="eastAsia" w:ascii="黑体" w:eastAsia="黑体"/>
          <w:sz w:val="24"/>
        </w:rPr>
        <w:t>修订</w:t>
      </w:r>
      <w:r>
        <w:rPr>
          <w:rFonts w:ascii="黑体" w:eastAsia="黑体"/>
          <w:sz w:val="24"/>
        </w:rPr>
        <w:t>工作过程</w:t>
      </w:r>
    </w:p>
    <w:p>
      <w:pPr>
        <w:spacing w:line="400" w:lineRule="exact"/>
        <w:ind w:firstLine="481" w:firstLineChars="200"/>
        <w:rPr>
          <w:rFonts w:eastAsia="仿宋_GB2312"/>
          <w:b/>
          <w:sz w:val="24"/>
        </w:rPr>
      </w:pPr>
      <w:r>
        <w:rPr>
          <w:rFonts w:hint="eastAsia" w:eastAsia="仿宋_GB2312"/>
          <w:b/>
          <w:sz w:val="24"/>
        </w:rPr>
        <w:t>1. 成立标准修订工作组</w:t>
      </w:r>
    </w:p>
    <w:p>
      <w:pPr>
        <w:spacing w:line="360" w:lineRule="auto"/>
        <w:ind w:firstLine="480" w:firstLineChars="200"/>
        <w:rPr>
          <w:rFonts w:eastAsia="仿宋_GB2312"/>
          <w:bCs/>
          <w:sz w:val="24"/>
        </w:rPr>
      </w:pPr>
      <w:r>
        <w:rPr>
          <w:rFonts w:hint="eastAsia" w:eastAsia="仿宋_GB2312"/>
          <w:bCs/>
          <w:sz w:val="24"/>
        </w:rPr>
        <w:t>2023年7月，接到项目任务后，积极组织技术骨干成立《设施蔬菜固碳生产技术规程  日光温室辣椒》修订工作组，工作组成员具有较丰富的专业知识和实践经验，熟悉标准修订流程，了解标准化工作的相关规定，具有较强的文字撰写能力。工作组成立后，认真学习了GB/T 1.1-2020《标准化工作导则 第1部分：标准化文件的结构和起草规则》和相关的国家标准与地方标准，制定了工作计划，明确了内部分工及进度要求，并将责任落实到个人。主要修订人员于2023年7月27日参加了山西省农业标准化技术委员会组织的农业地方标准专题技术培训，进一步掌握地方标准修订方法及技术要点。</w:t>
      </w:r>
    </w:p>
    <w:p>
      <w:pPr>
        <w:spacing w:line="400" w:lineRule="exact"/>
        <w:ind w:firstLine="481" w:firstLineChars="200"/>
        <w:rPr>
          <w:rFonts w:eastAsia="仿宋_GB2312"/>
          <w:b/>
          <w:sz w:val="24"/>
        </w:rPr>
      </w:pPr>
      <w:r>
        <w:rPr>
          <w:rFonts w:hint="eastAsia" w:eastAsia="仿宋_GB2312"/>
          <w:b/>
          <w:sz w:val="24"/>
        </w:rPr>
        <w:t>2. 调研考察</w:t>
      </w:r>
    </w:p>
    <w:p>
      <w:pPr>
        <w:spacing w:line="360" w:lineRule="auto"/>
        <w:ind w:firstLine="480" w:firstLineChars="200"/>
        <w:rPr>
          <w:rFonts w:eastAsia="仿宋_GB2312"/>
          <w:bCs/>
          <w:sz w:val="24"/>
        </w:rPr>
      </w:pPr>
      <w:r>
        <w:rPr>
          <w:rFonts w:hint="eastAsia" w:eastAsia="仿宋_GB2312"/>
          <w:bCs/>
          <w:sz w:val="24"/>
        </w:rPr>
        <w:t>为了解日光温室辣椒固碳生产技术在山西省的应用现状，标准修订工作组成员先后赴长治、忻州、晋城、晋中等多个地区进行调研，广泛听取相关部门和农户的意见和建议，收集并整理数据。</w:t>
      </w:r>
    </w:p>
    <w:p>
      <w:pPr>
        <w:autoSpaceDE w:val="0"/>
        <w:autoSpaceDN w:val="0"/>
        <w:adjustRightInd w:val="0"/>
        <w:spacing w:line="360" w:lineRule="auto"/>
        <w:ind w:firstLine="481" w:firstLineChars="200"/>
        <w:jc w:val="left"/>
        <w:rPr>
          <w:rFonts w:hint="eastAsia" w:eastAsia="仿宋_GB2312"/>
          <w:b/>
          <w:sz w:val="24"/>
        </w:rPr>
      </w:pPr>
      <w:r>
        <w:rPr>
          <w:rFonts w:hint="eastAsia" w:eastAsia="仿宋_GB2312"/>
          <w:b/>
          <w:sz w:val="24"/>
        </w:rPr>
        <w:t>3. 收集资料</w:t>
      </w:r>
    </w:p>
    <w:p>
      <w:pPr>
        <w:autoSpaceDE w:val="0"/>
        <w:autoSpaceDN w:val="0"/>
        <w:adjustRightInd w:val="0"/>
        <w:spacing w:line="360" w:lineRule="auto"/>
        <w:ind w:firstLine="480" w:firstLineChars="200"/>
        <w:jc w:val="left"/>
        <w:rPr>
          <w:rFonts w:hint="eastAsia" w:eastAsia="仿宋_GB2312"/>
          <w:b w:val="0"/>
          <w:bCs/>
          <w:sz w:val="24"/>
          <w:lang w:eastAsia="zh-CN"/>
        </w:rPr>
      </w:pPr>
      <w:r>
        <w:rPr>
          <w:rFonts w:hint="eastAsia" w:eastAsia="仿宋_GB2312"/>
          <w:b w:val="0"/>
          <w:bCs/>
          <w:sz w:val="24"/>
        </w:rPr>
        <w:t>标准修订工作组在调研过程中，了解日光温室辣椒固碳栽培过程中各项技术需求情况，收集有关日光温室辣椒栽培中关于茬口安排、品种选择、定植技术、植株调整、环境调控与CO</w:t>
      </w:r>
      <w:r>
        <w:rPr>
          <w:rFonts w:hint="eastAsia" w:eastAsia="仿宋_GB2312"/>
          <w:b w:val="0"/>
          <w:bCs/>
          <w:sz w:val="24"/>
          <w:vertAlign w:val="subscript"/>
        </w:rPr>
        <w:t>2</w:t>
      </w:r>
      <w:r>
        <w:rPr>
          <w:rFonts w:hint="eastAsia" w:eastAsia="仿宋_GB2312"/>
          <w:b w:val="0"/>
          <w:bCs/>
          <w:sz w:val="24"/>
        </w:rPr>
        <w:t>施肥等国家、行业或地方标准。结合山西省气候条件，在项目组已取得的相关试验数据基础上，于2023年8月形成规程修订方案，同时在山西省主要基地开展试验验证</w:t>
      </w:r>
      <w:r>
        <w:rPr>
          <w:rFonts w:hint="eastAsia" w:eastAsia="仿宋_GB2312"/>
          <w:b w:val="0"/>
          <w:bCs/>
          <w:sz w:val="24"/>
          <w:lang w:eastAsia="zh-CN"/>
        </w:rPr>
        <w:t>。</w:t>
      </w:r>
    </w:p>
    <w:p>
      <w:pPr>
        <w:autoSpaceDE w:val="0"/>
        <w:autoSpaceDN w:val="0"/>
        <w:adjustRightInd w:val="0"/>
        <w:spacing w:line="360" w:lineRule="auto"/>
        <w:ind w:firstLine="481" w:firstLineChars="200"/>
        <w:jc w:val="left"/>
        <w:rPr>
          <w:rFonts w:eastAsia="仿宋_GB2312"/>
          <w:b/>
          <w:sz w:val="24"/>
        </w:rPr>
      </w:pPr>
      <w:r>
        <w:rPr>
          <w:rFonts w:hint="eastAsia" w:eastAsia="仿宋_GB2312"/>
          <w:b/>
          <w:sz w:val="24"/>
        </w:rPr>
        <w:t>4. 修订文本</w:t>
      </w:r>
    </w:p>
    <w:p>
      <w:pPr>
        <w:spacing w:line="360" w:lineRule="auto"/>
        <w:ind w:firstLine="480" w:firstLineChars="200"/>
        <w:rPr>
          <w:rFonts w:eastAsia="仿宋_GB2312"/>
          <w:bCs/>
          <w:sz w:val="24"/>
        </w:rPr>
      </w:pPr>
      <w:r>
        <w:rPr>
          <w:rFonts w:hint="eastAsia" w:eastAsia="仿宋_GB2312"/>
          <w:bCs/>
          <w:sz w:val="24"/>
        </w:rPr>
        <w:t>标准修订工作组于2024年1月完成《设施蔬菜固碳生产技术规程  日光温室辣椒》修订初稿和编制说明，并将修订初稿发送至山西省园艺产业发展中心、山西省晋城市泽州县蔬菜事业服务中心、山西省忻州市忻府区蔬菜技术服务中心、山西省长子县蔬菜发展服务中心、山西省蔬菜产业技术体系等单位同行、专家、技术人员征求意见，修改完善后形成</w:t>
      </w:r>
      <w:r>
        <w:rPr>
          <w:rFonts w:hint="eastAsia" w:eastAsia="仿宋_GB2312"/>
          <w:bCs/>
          <w:sz w:val="24"/>
          <w:lang w:val="en-US" w:eastAsia="zh-CN"/>
        </w:rPr>
        <w:t>修订</w:t>
      </w:r>
      <w:r>
        <w:rPr>
          <w:rFonts w:hint="eastAsia" w:eastAsia="仿宋_GB2312"/>
          <w:bCs/>
          <w:sz w:val="24"/>
        </w:rPr>
        <w:t>稿。</w:t>
      </w:r>
    </w:p>
    <w:p>
      <w:pPr>
        <w:spacing w:line="360" w:lineRule="auto"/>
        <w:ind w:firstLine="481" w:firstLineChars="200"/>
        <w:rPr>
          <w:rFonts w:eastAsia="仿宋_GB2312"/>
          <w:b/>
          <w:sz w:val="24"/>
        </w:rPr>
      </w:pPr>
      <w:r>
        <w:rPr>
          <w:rFonts w:hint="eastAsia" w:eastAsia="仿宋_GB2312"/>
          <w:b/>
          <w:sz w:val="24"/>
        </w:rPr>
        <w:t>5. 技术评审</w:t>
      </w:r>
    </w:p>
    <w:p>
      <w:pPr>
        <w:spacing w:line="360" w:lineRule="auto"/>
        <w:ind w:firstLine="480" w:firstLineChars="200"/>
        <w:rPr>
          <w:rFonts w:hint="default" w:eastAsia="仿宋_GB2312"/>
          <w:bCs/>
          <w:sz w:val="24"/>
          <w:lang w:val="en-US"/>
        </w:rPr>
      </w:pPr>
      <w:r>
        <w:rPr>
          <w:rFonts w:hint="eastAsia" w:eastAsia="仿宋_GB2312"/>
          <w:bCs/>
          <w:sz w:val="24"/>
        </w:rPr>
        <w:t>2024年3月21日，山西省农业标准化技术委员会组织专家对标准文本和编制说明进行技术评审</w:t>
      </w:r>
      <w:r>
        <w:rPr>
          <w:rFonts w:hint="eastAsia" w:eastAsia="仿宋_GB2312"/>
          <w:bCs/>
          <w:sz w:val="24"/>
          <w:lang w:eastAsia="zh-CN"/>
        </w:rPr>
        <w:t>，</w:t>
      </w:r>
      <w:r>
        <w:rPr>
          <w:rFonts w:hint="eastAsia" w:eastAsia="仿宋_GB2312"/>
          <w:bCs/>
          <w:sz w:val="24"/>
          <w:lang w:val="en-US" w:eastAsia="zh-CN"/>
        </w:rPr>
        <w:t>从</w:t>
      </w:r>
      <w:r>
        <w:rPr>
          <w:rFonts w:hint="eastAsia" w:eastAsia="仿宋_GB2312"/>
          <w:bCs/>
          <w:sz w:val="24"/>
          <w:lang w:eastAsia="zh-CN"/>
        </w:rPr>
        <w:t>文本内框架、结构及内容，规范编制说明框架格式和文字表述</w:t>
      </w:r>
      <w:r>
        <w:rPr>
          <w:rFonts w:hint="eastAsia" w:eastAsia="仿宋_GB2312"/>
          <w:bCs/>
          <w:sz w:val="24"/>
          <w:lang w:val="en-US" w:eastAsia="zh-CN"/>
        </w:rPr>
        <w:t>等方面提出了修改意见。</w:t>
      </w:r>
    </w:p>
    <w:p>
      <w:pPr>
        <w:spacing w:line="360" w:lineRule="auto"/>
        <w:ind w:firstLine="481" w:firstLineChars="200"/>
        <w:rPr>
          <w:rFonts w:eastAsia="仿宋_GB2312"/>
          <w:b/>
          <w:sz w:val="24"/>
        </w:rPr>
      </w:pPr>
      <w:r>
        <w:rPr>
          <w:rFonts w:hint="eastAsia" w:eastAsia="仿宋_GB2312"/>
          <w:b/>
          <w:sz w:val="24"/>
        </w:rPr>
        <w:t>6. 征求意见</w:t>
      </w:r>
    </w:p>
    <w:p>
      <w:pPr>
        <w:spacing w:line="360" w:lineRule="auto"/>
        <w:ind w:firstLine="480" w:firstLineChars="200"/>
        <w:rPr>
          <w:rFonts w:eastAsia="仿宋_GB2312"/>
          <w:bCs/>
          <w:sz w:val="24"/>
          <w:highlight w:val="yellow"/>
        </w:rPr>
      </w:pPr>
      <w:r>
        <w:rPr>
          <w:rFonts w:hint="eastAsia" w:eastAsia="仿宋_GB2312"/>
          <w:bCs/>
          <w:sz w:val="24"/>
        </w:rPr>
        <w:t>2024年</w:t>
      </w:r>
      <w:r>
        <w:rPr>
          <w:rFonts w:hint="eastAsia" w:eastAsia="仿宋_GB2312"/>
          <w:bCs/>
          <w:sz w:val="24"/>
          <w:lang w:val="en-US" w:eastAsia="zh-CN"/>
        </w:rPr>
        <w:t>**</w:t>
      </w:r>
      <w:r>
        <w:rPr>
          <w:rFonts w:hint="eastAsia" w:eastAsia="仿宋_GB2312"/>
          <w:bCs/>
          <w:sz w:val="24"/>
        </w:rPr>
        <w:t>月</w:t>
      </w:r>
      <w:r>
        <w:rPr>
          <w:rFonts w:hint="eastAsia" w:eastAsia="仿宋_GB2312"/>
          <w:bCs/>
          <w:sz w:val="24"/>
          <w:lang w:val="en-US" w:eastAsia="zh-CN"/>
        </w:rPr>
        <w:t>**</w:t>
      </w:r>
      <w:r>
        <w:rPr>
          <w:rFonts w:hint="eastAsia" w:eastAsia="仿宋_GB2312"/>
          <w:bCs/>
          <w:sz w:val="24"/>
        </w:rPr>
        <w:t>日</w:t>
      </w:r>
      <w:r>
        <w:rPr>
          <w:rFonts w:hint="eastAsia" w:eastAsia="仿宋_GB2312"/>
          <w:bCs/>
          <w:sz w:val="24"/>
          <w:lang w:eastAsia="zh-CN"/>
        </w:rPr>
        <w:t>，</w:t>
      </w:r>
      <w:r>
        <w:rPr>
          <w:rFonts w:hint="eastAsia" w:eastAsia="仿宋_GB2312"/>
          <w:bCs/>
          <w:sz w:val="24"/>
        </w:rPr>
        <w:t>标准文本和编制说明报省市场监督管理局挂网向社会公开征求意见1个月。</w:t>
      </w:r>
    </w:p>
    <w:p>
      <w:pPr>
        <w:numPr>
          <w:ilvl w:val="0"/>
          <w:numId w:val="3"/>
        </w:numPr>
        <w:spacing w:line="360" w:lineRule="auto"/>
        <w:ind w:firstLine="481" w:firstLineChars="200"/>
        <w:rPr>
          <w:rFonts w:eastAsia="仿宋_GB2312"/>
          <w:b/>
          <w:sz w:val="24"/>
        </w:rPr>
      </w:pPr>
      <w:r>
        <w:rPr>
          <w:rFonts w:hint="eastAsia" w:eastAsia="仿宋_GB2312"/>
          <w:b/>
          <w:sz w:val="24"/>
        </w:rPr>
        <w:t>完善文本</w:t>
      </w:r>
    </w:p>
    <w:p>
      <w:pPr>
        <w:spacing w:line="360" w:lineRule="auto"/>
        <w:ind w:firstLine="480" w:firstLineChars="200"/>
        <w:rPr>
          <w:rFonts w:eastAsia="仿宋_GB2312"/>
          <w:bCs/>
          <w:sz w:val="24"/>
        </w:rPr>
      </w:pPr>
      <w:r>
        <w:rPr>
          <w:rFonts w:hint="eastAsia" w:eastAsia="仿宋_GB2312"/>
          <w:bCs/>
          <w:sz w:val="24"/>
        </w:rPr>
        <w:t>2024年</w:t>
      </w:r>
      <w:r>
        <w:rPr>
          <w:rFonts w:hint="eastAsia" w:eastAsia="仿宋_GB2312"/>
          <w:bCs/>
          <w:sz w:val="24"/>
          <w:lang w:val="en-US" w:eastAsia="zh-CN"/>
        </w:rPr>
        <w:t>**</w:t>
      </w:r>
      <w:r>
        <w:rPr>
          <w:rFonts w:hint="eastAsia" w:eastAsia="仿宋_GB2312"/>
          <w:bCs/>
          <w:sz w:val="24"/>
        </w:rPr>
        <w:t>月</w:t>
      </w:r>
      <w:r>
        <w:rPr>
          <w:rFonts w:hint="eastAsia" w:eastAsia="仿宋_GB2312"/>
          <w:bCs/>
          <w:sz w:val="24"/>
          <w:lang w:val="en-US" w:eastAsia="zh-CN"/>
        </w:rPr>
        <w:t>**</w:t>
      </w:r>
      <w:r>
        <w:rPr>
          <w:rFonts w:hint="eastAsia" w:eastAsia="仿宋_GB2312"/>
          <w:bCs/>
          <w:sz w:val="24"/>
        </w:rPr>
        <w:t>日</w:t>
      </w:r>
      <w:r>
        <w:rPr>
          <w:rFonts w:hint="eastAsia" w:eastAsia="仿宋_GB2312"/>
          <w:bCs/>
          <w:sz w:val="24"/>
          <w:lang w:val="en-US" w:eastAsia="zh-CN"/>
        </w:rPr>
        <w:t>，根据征求意见进一步修改完善</w:t>
      </w:r>
      <w:r>
        <w:rPr>
          <w:rFonts w:hint="eastAsia" w:eastAsia="仿宋_GB2312"/>
          <w:bCs/>
          <w:sz w:val="24"/>
        </w:rPr>
        <w:t>后形成标准送审稿，</w:t>
      </w:r>
      <w:r>
        <w:rPr>
          <w:rFonts w:hint="eastAsia" w:eastAsia="仿宋_GB2312"/>
          <w:bCs/>
          <w:sz w:val="24"/>
          <w:lang w:val="en-US" w:eastAsia="zh-CN"/>
        </w:rPr>
        <w:t>报</w:t>
      </w:r>
      <w:r>
        <w:rPr>
          <w:rFonts w:hint="eastAsia" w:eastAsia="仿宋_GB2312"/>
          <w:bCs/>
          <w:sz w:val="24"/>
        </w:rPr>
        <w:t>标委会表决。</w:t>
      </w:r>
    </w:p>
    <w:p>
      <w:pPr>
        <w:spacing w:line="360" w:lineRule="auto"/>
        <w:ind w:firstLine="481" w:firstLineChars="200"/>
        <w:rPr>
          <w:rFonts w:eastAsia="仿宋_GB2312"/>
          <w:bCs/>
          <w:sz w:val="24"/>
        </w:rPr>
      </w:pPr>
      <w:r>
        <w:rPr>
          <w:rFonts w:hint="eastAsia" w:eastAsia="仿宋_GB2312"/>
          <w:b/>
          <w:sz w:val="24"/>
        </w:rPr>
        <w:t>8. 形成报批稿、提交报批材料</w:t>
      </w:r>
    </w:p>
    <w:p>
      <w:pPr>
        <w:spacing w:line="360" w:lineRule="auto"/>
        <w:ind w:firstLine="480" w:firstLineChars="200"/>
        <w:rPr>
          <w:rFonts w:eastAsia="仿宋_GB2312"/>
          <w:bCs/>
          <w:sz w:val="24"/>
        </w:rPr>
      </w:pPr>
      <w:r>
        <w:rPr>
          <w:rFonts w:hint="eastAsia" w:eastAsia="仿宋_GB2312"/>
          <w:bCs/>
          <w:sz w:val="24"/>
        </w:rPr>
        <w:t>2024年</w:t>
      </w:r>
      <w:r>
        <w:rPr>
          <w:rFonts w:hint="eastAsia" w:eastAsia="仿宋_GB2312"/>
          <w:bCs/>
          <w:sz w:val="24"/>
          <w:lang w:val="en-US" w:eastAsia="zh-CN"/>
        </w:rPr>
        <w:t>**</w:t>
      </w:r>
      <w:r>
        <w:rPr>
          <w:rFonts w:hint="eastAsia" w:eastAsia="仿宋_GB2312"/>
          <w:bCs/>
          <w:sz w:val="24"/>
        </w:rPr>
        <w:t>月</w:t>
      </w:r>
      <w:r>
        <w:rPr>
          <w:rFonts w:hint="eastAsia" w:eastAsia="仿宋_GB2312"/>
          <w:bCs/>
          <w:sz w:val="24"/>
          <w:lang w:val="en-US" w:eastAsia="zh-CN"/>
        </w:rPr>
        <w:t>**</w:t>
      </w:r>
      <w:r>
        <w:rPr>
          <w:rFonts w:hint="eastAsia" w:eastAsia="仿宋_GB2312"/>
          <w:bCs/>
          <w:sz w:val="24"/>
        </w:rPr>
        <w:t>日</w:t>
      </w:r>
      <w:r>
        <w:rPr>
          <w:rFonts w:hint="eastAsia" w:eastAsia="仿宋_GB2312"/>
          <w:bCs/>
          <w:sz w:val="24"/>
          <w:lang w:eastAsia="zh-CN"/>
        </w:rPr>
        <w:t>，</w:t>
      </w:r>
      <w:r>
        <w:rPr>
          <w:rFonts w:hint="eastAsia" w:eastAsia="仿宋_GB2312"/>
          <w:bCs/>
          <w:sz w:val="24"/>
        </w:rPr>
        <w:t>在采纳评审专家和挂网公开征求到的意见基础上，对标准文本和编制说明进行补充</w:t>
      </w:r>
      <w:r>
        <w:rPr>
          <w:rFonts w:hint="eastAsia" w:eastAsia="仿宋_GB2312"/>
          <w:bCs/>
          <w:sz w:val="24"/>
          <w:lang w:val="en-US" w:eastAsia="zh-CN"/>
        </w:rPr>
        <w:t>完善</w:t>
      </w:r>
      <w:r>
        <w:rPr>
          <w:rFonts w:hint="eastAsia" w:eastAsia="仿宋_GB2312"/>
          <w:bCs/>
          <w:sz w:val="24"/>
        </w:rPr>
        <w:t>，形成报批稿，提交报批材料。</w:t>
      </w:r>
    </w:p>
    <w:p>
      <w:pPr>
        <w:spacing w:line="360" w:lineRule="auto"/>
        <w:ind w:firstLine="480" w:firstLineChars="200"/>
        <w:outlineLvl w:val="0"/>
        <w:rPr>
          <w:rFonts w:ascii="黑体" w:eastAsia="黑体"/>
          <w:sz w:val="24"/>
        </w:rPr>
      </w:pPr>
      <w:r>
        <w:rPr>
          <w:rFonts w:hint="eastAsia" w:ascii="黑体" w:eastAsia="黑体"/>
          <w:sz w:val="24"/>
        </w:rPr>
        <w:t>四</w:t>
      </w:r>
      <w:r>
        <w:rPr>
          <w:rFonts w:ascii="黑体" w:eastAsia="黑体"/>
          <w:sz w:val="24"/>
        </w:rPr>
        <w:t>、</w:t>
      </w:r>
      <w:r>
        <w:rPr>
          <w:rFonts w:hint="eastAsia" w:ascii="黑体" w:eastAsia="黑体"/>
          <w:sz w:val="24"/>
        </w:rPr>
        <w:t>制修</w:t>
      </w:r>
      <w:r>
        <w:rPr>
          <w:rFonts w:ascii="黑体" w:eastAsia="黑体"/>
          <w:sz w:val="24"/>
        </w:rPr>
        <w:t>订标准的原则和依据，与现行法律、法规、标准的关系</w:t>
      </w:r>
    </w:p>
    <w:p>
      <w:pPr>
        <w:numPr>
          <w:ilvl w:val="0"/>
          <w:numId w:val="4"/>
        </w:numPr>
        <w:spacing w:line="360" w:lineRule="auto"/>
        <w:ind w:firstLine="481" w:firstLineChars="200"/>
        <w:rPr>
          <w:rFonts w:hint="default" w:eastAsia="仿宋_GB2312"/>
          <w:b/>
          <w:sz w:val="24"/>
          <w:lang w:val="en-US"/>
        </w:rPr>
      </w:pPr>
      <w:r>
        <w:rPr>
          <w:rFonts w:hint="eastAsia" w:eastAsia="仿宋_GB2312"/>
          <w:b/>
          <w:sz w:val="24"/>
        </w:rPr>
        <w:t>修订标准的</w:t>
      </w:r>
      <w:r>
        <w:rPr>
          <w:rFonts w:hint="eastAsia" w:eastAsia="仿宋_GB2312"/>
          <w:b/>
          <w:sz w:val="24"/>
          <w:lang w:val="en-US" w:eastAsia="zh-CN"/>
        </w:rPr>
        <w:t>原则和依据</w:t>
      </w:r>
    </w:p>
    <w:p>
      <w:pPr>
        <w:spacing w:line="360" w:lineRule="auto"/>
        <w:ind w:firstLine="480" w:firstLineChars="200"/>
        <w:rPr>
          <w:rFonts w:eastAsia="仿宋_GB2312"/>
          <w:bCs/>
          <w:sz w:val="24"/>
        </w:rPr>
      </w:pPr>
      <w:r>
        <w:rPr>
          <w:rFonts w:hint="eastAsia" w:eastAsia="仿宋_GB2312"/>
          <w:bCs/>
          <w:sz w:val="24"/>
        </w:rPr>
        <w:t>本标准以“设施蔬菜固碳生产技术  日光温室辣椒”为研究对象，规定了日光温室辣椒固碳生产的术语和定义、温室结构与性能、茬口安排、种苗、整地施肥、定植、田间管理、二氧化碳施肥、病虫害防治和采收等技术环节。在标准具体技术环节编制过程中，坚持以设施辣椒生产技术需求为导向，以实现固碳辣椒生产为目标，坚持科学性、实用性和可行性相结合的原则，力求满足产业发展的需求。</w:t>
      </w:r>
    </w:p>
    <w:p>
      <w:pPr>
        <w:spacing w:line="360" w:lineRule="auto"/>
        <w:ind w:firstLine="480" w:firstLineChars="200"/>
        <w:rPr>
          <w:rFonts w:eastAsia="仿宋_GB2312"/>
          <w:bCs/>
          <w:sz w:val="24"/>
        </w:rPr>
      </w:pPr>
      <w:r>
        <w:rPr>
          <w:rFonts w:eastAsia="仿宋_GB2312"/>
          <w:bCs/>
          <w:sz w:val="24"/>
        </w:rPr>
        <w:t>（1）</w:t>
      </w:r>
      <w:r>
        <w:rPr>
          <w:rFonts w:hint="eastAsia" w:eastAsia="仿宋_GB2312"/>
          <w:bCs/>
          <w:sz w:val="24"/>
        </w:rPr>
        <w:t>科学性：本标准涉及的主要内容是项目组成员两年来科研项目以及调查研究的重要成果，是通过调查研究和重复试验获得的重要结果，所列出的技术参数具有科学依据。</w:t>
      </w:r>
    </w:p>
    <w:p>
      <w:pPr>
        <w:spacing w:line="360" w:lineRule="auto"/>
        <w:ind w:firstLine="480" w:firstLineChars="200"/>
        <w:rPr>
          <w:rFonts w:eastAsia="仿宋_GB2312"/>
          <w:bCs/>
          <w:sz w:val="24"/>
        </w:rPr>
      </w:pPr>
      <w:r>
        <w:rPr>
          <w:rFonts w:hint="eastAsia" w:eastAsia="仿宋_GB2312"/>
          <w:bCs/>
          <w:sz w:val="24"/>
        </w:rPr>
        <w:t>（2）实用性：本标准规定了固碳环境下日光温室辣椒生产技术，对于促进辣椒产业化发展提供了实践支持，具有较高的实用价值。</w:t>
      </w:r>
    </w:p>
    <w:p>
      <w:pPr>
        <w:spacing w:line="360" w:lineRule="auto"/>
        <w:ind w:firstLine="480" w:firstLineChars="200"/>
        <w:rPr>
          <w:rFonts w:eastAsia="仿宋_GB2312"/>
          <w:bCs/>
          <w:sz w:val="24"/>
        </w:rPr>
      </w:pPr>
      <w:r>
        <w:rPr>
          <w:rFonts w:hint="eastAsia" w:eastAsia="仿宋_GB2312"/>
          <w:bCs/>
          <w:sz w:val="24"/>
        </w:rPr>
        <w:t>（3）可</w:t>
      </w:r>
      <w:r>
        <w:rPr>
          <w:rFonts w:hint="eastAsia" w:eastAsia="仿宋_GB2312"/>
          <w:bCs/>
          <w:sz w:val="24"/>
          <w:lang w:val="en-US" w:eastAsia="zh-CN"/>
        </w:rPr>
        <w:t>行</w:t>
      </w:r>
      <w:r>
        <w:rPr>
          <w:rFonts w:hint="eastAsia" w:eastAsia="仿宋_GB2312"/>
          <w:bCs/>
          <w:sz w:val="24"/>
        </w:rPr>
        <w:t>性：本标准在修订过程中，结合大量生产实践，进行反复试验。通过系统性分析和规范化总结，大大提高其可行性。</w:t>
      </w:r>
    </w:p>
    <w:p>
      <w:pPr>
        <w:numPr>
          <w:ilvl w:val="0"/>
          <w:numId w:val="4"/>
        </w:numPr>
        <w:spacing w:line="360" w:lineRule="auto"/>
        <w:ind w:firstLine="481" w:firstLineChars="200"/>
        <w:rPr>
          <w:rFonts w:eastAsia="仿宋_GB2312"/>
          <w:b/>
          <w:sz w:val="24"/>
        </w:rPr>
      </w:pPr>
      <w:r>
        <w:rPr>
          <w:rFonts w:hint="eastAsia" w:eastAsia="仿宋_GB2312"/>
          <w:b/>
          <w:sz w:val="24"/>
        </w:rPr>
        <w:t>与现行法律、法规、标准的关系</w:t>
      </w:r>
    </w:p>
    <w:p>
      <w:pPr>
        <w:spacing w:line="360" w:lineRule="auto"/>
        <w:ind w:firstLine="480" w:firstLineChars="200"/>
        <w:rPr>
          <w:rFonts w:eastAsia="仿宋_GB2312"/>
          <w:bCs/>
          <w:sz w:val="24"/>
        </w:rPr>
      </w:pPr>
      <w:r>
        <w:rPr>
          <w:rFonts w:hint="eastAsia" w:eastAsia="仿宋_GB2312"/>
          <w:bCs/>
          <w:sz w:val="24"/>
        </w:rPr>
        <w:t>本标准立足山西实际，从日光温室辣椒生产实际要求出发，严格遵循现行的法律、法规和国家标准、行业标准，符合我国《中华人民共和国农业技术推广法》、《农业标准化管理办法》和《农业部国家（行业）标准的计划编制、修订和审查管理办法》等相关法律法规的有关规定，参考相关的国家、行业标准和山西省地方标准相关内容</w:t>
      </w:r>
      <w:r>
        <w:rPr>
          <w:rFonts w:hint="eastAsia" w:eastAsia="仿宋_GB2312"/>
          <w:bCs/>
          <w:sz w:val="24"/>
          <w:lang w:eastAsia="zh-CN"/>
        </w:rPr>
        <w:t>（</w:t>
      </w:r>
      <w:r>
        <w:rPr>
          <w:rFonts w:hint="eastAsia" w:eastAsia="仿宋_GB2312"/>
          <w:bCs/>
          <w:sz w:val="24"/>
          <w:lang w:val="en-US" w:eastAsia="zh-CN"/>
        </w:rPr>
        <w:t>表2</w:t>
      </w:r>
      <w:r>
        <w:rPr>
          <w:rFonts w:hint="eastAsia" w:eastAsia="仿宋_GB2312"/>
          <w:bCs/>
          <w:sz w:val="24"/>
          <w:lang w:eastAsia="zh-CN"/>
        </w:rPr>
        <w:t>）</w:t>
      </w:r>
      <w:r>
        <w:rPr>
          <w:rFonts w:hint="eastAsia" w:eastAsia="仿宋_GB2312"/>
          <w:bCs/>
          <w:sz w:val="24"/>
        </w:rPr>
        <w:t>，</w:t>
      </w:r>
      <w:r>
        <w:rPr>
          <w:rFonts w:hint="eastAsia" w:eastAsia="仿宋_GB2312"/>
          <w:bCs/>
          <w:sz w:val="24"/>
          <w:lang w:val="en-US" w:eastAsia="zh-CN"/>
        </w:rPr>
        <w:t>并</w:t>
      </w:r>
      <w:r>
        <w:rPr>
          <w:rFonts w:hint="eastAsia" w:eastAsia="仿宋_GB2312"/>
          <w:bCs/>
          <w:sz w:val="24"/>
        </w:rPr>
        <w:t>结合山西省当地实际情况进行修订，在现行法律法规的框架内</w:t>
      </w:r>
      <w:r>
        <w:rPr>
          <w:rFonts w:hint="eastAsia" w:eastAsia="仿宋_GB2312"/>
          <w:bCs/>
          <w:sz w:val="24"/>
          <w:lang w:val="en-US" w:eastAsia="zh-CN"/>
        </w:rPr>
        <w:t>修订</w:t>
      </w:r>
      <w:r>
        <w:rPr>
          <w:rFonts w:hint="eastAsia" w:eastAsia="仿宋_GB2312"/>
          <w:bCs/>
          <w:sz w:val="24"/>
        </w:rPr>
        <w:t>，与现行法律、法规和强制性标准无任何冲突。</w:t>
      </w:r>
    </w:p>
    <w:p>
      <w:pPr>
        <w:autoSpaceDE w:val="0"/>
        <w:autoSpaceDN w:val="0"/>
        <w:adjustRightInd w:val="0"/>
        <w:jc w:val="center"/>
        <w:rPr>
          <w:rFonts w:eastAsia="黑体"/>
          <w:szCs w:val="21"/>
        </w:rPr>
      </w:pPr>
      <w:r>
        <w:rPr>
          <w:rFonts w:eastAsia="黑体"/>
          <w:szCs w:val="21"/>
        </w:rPr>
        <w:t>表</w:t>
      </w:r>
      <w:r>
        <w:rPr>
          <w:rFonts w:hint="eastAsia" w:eastAsia="黑体"/>
          <w:szCs w:val="21"/>
        </w:rPr>
        <w:t xml:space="preserve">2 </w:t>
      </w:r>
      <w:r>
        <w:rPr>
          <w:rFonts w:eastAsia="黑体"/>
          <w:szCs w:val="21"/>
        </w:rPr>
        <w:t>相关参考标准</w:t>
      </w:r>
    </w:p>
    <w:tbl>
      <w:tblPr>
        <w:tblStyle w:val="12"/>
        <w:tblW w:w="0" w:type="auto"/>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80"/>
        <w:gridCol w:w="1999"/>
        <w:gridCol w:w="5419"/>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jc w:val="center"/>
        </w:trPr>
        <w:tc>
          <w:tcPr>
            <w:tcW w:w="880" w:type="dxa"/>
            <w:tcBorders>
              <w:top w:val="single" w:color="auto" w:sz="2" w:space="0"/>
              <w:left w:val="single" w:color="auto" w:sz="2" w:space="0"/>
              <w:bottom w:val="single" w:color="auto" w:sz="2" w:space="0"/>
              <w:right w:val="single" w:color="auto" w:sz="2" w:space="0"/>
            </w:tcBorders>
            <w:vAlign w:val="center"/>
          </w:tcPr>
          <w:p>
            <w:pPr>
              <w:jc w:val="center"/>
              <w:rPr>
                <w:rFonts w:ascii="仿宋" w:hAnsi="仿宋" w:eastAsia="仿宋" w:cs="Courier New"/>
                <w:b/>
                <w:color w:val="auto"/>
                <w:szCs w:val="21"/>
              </w:rPr>
            </w:pPr>
            <w:r>
              <w:rPr>
                <w:rFonts w:hint="eastAsia" w:ascii="仿宋" w:hAnsi="仿宋" w:eastAsia="仿宋" w:cs="Courier New"/>
                <w:b/>
                <w:color w:val="auto"/>
                <w:szCs w:val="21"/>
              </w:rPr>
              <w:t>编号</w:t>
            </w:r>
          </w:p>
        </w:tc>
        <w:tc>
          <w:tcPr>
            <w:tcW w:w="1999" w:type="dxa"/>
            <w:tcBorders>
              <w:top w:val="single" w:color="auto" w:sz="2" w:space="0"/>
              <w:left w:val="single" w:color="auto" w:sz="2" w:space="0"/>
              <w:bottom w:val="single" w:color="auto" w:sz="2" w:space="0"/>
              <w:right w:val="single" w:color="auto" w:sz="2" w:space="0"/>
            </w:tcBorders>
            <w:vAlign w:val="center"/>
          </w:tcPr>
          <w:p>
            <w:pPr>
              <w:jc w:val="center"/>
              <w:rPr>
                <w:rFonts w:ascii="仿宋" w:hAnsi="仿宋" w:eastAsia="仿宋" w:cs="Courier New"/>
                <w:b/>
                <w:color w:val="auto"/>
                <w:szCs w:val="21"/>
              </w:rPr>
            </w:pPr>
            <w:r>
              <w:rPr>
                <w:rFonts w:ascii="仿宋" w:hAnsi="仿宋" w:eastAsia="仿宋" w:cs="Courier New"/>
                <w:b/>
                <w:color w:val="auto"/>
                <w:szCs w:val="21"/>
              </w:rPr>
              <w:t>标准号</w:t>
            </w:r>
          </w:p>
        </w:tc>
        <w:tc>
          <w:tcPr>
            <w:tcW w:w="5419" w:type="dxa"/>
            <w:tcBorders>
              <w:top w:val="single" w:color="auto" w:sz="2" w:space="0"/>
              <w:left w:val="single" w:color="auto" w:sz="2" w:space="0"/>
              <w:bottom w:val="single" w:color="auto" w:sz="2" w:space="0"/>
              <w:right w:val="single" w:color="auto" w:sz="2" w:space="0"/>
            </w:tcBorders>
            <w:vAlign w:val="center"/>
          </w:tcPr>
          <w:p>
            <w:pPr>
              <w:jc w:val="center"/>
              <w:rPr>
                <w:rFonts w:ascii="仿宋" w:hAnsi="仿宋" w:eastAsia="仿宋" w:cs="Courier New"/>
                <w:b/>
                <w:color w:val="auto"/>
                <w:szCs w:val="21"/>
              </w:rPr>
            </w:pPr>
            <w:r>
              <w:rPr>
                <w:rFonts w:ascii="仿宋" w:hAnsi="仿宋" w:eastAsia="仿宋" w:cs="Courier New"/>
                <w:b/>
                <w:color w:val="auto"/>
                <w:szCs w:val="21"/>
              </w:rPr>
              <w:t>标准名称</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jc w:val="center"/>
        </w:trPr>
        <w:tc>
          <w:tcPr>
            <w:tcW w:w="880" w:type="dxa"/>
            <w:tcBorders>
              <w:top w:val="single" w:color="auto" w:sz="2" w:space="0"/>
              <w:left w:val="single" w:color="auto" w:sz="2" w:space="0"/>
              <w:bottom w:val="single" w:color="auto" w:sz="2" w:space="0"/>
              <w:right w:val="single" w:color="auto" w:sz="2" w:space="0"/>
            </w:tcBorders>
            <w:vAlign w:val="center"/>
          </w:tcPr>
          <w:p>
            <w:pPr>
              <w:jc w:val="center"/>
              <w:rPr>
                <w:rFonts w:eastAsia="华文仿宋"/>
                <w:color w:val="auto"/>
                <w:kern w:val="0"/>
                <w:szCs w:val="21"/>
              </w:rPr>
            </w:pPr>
            <w:r>
              <w:rPr>
                <w:rFonts w:eastAsia="华文仿宋"/>
                <w:color w:val="auto"/>
                <w:kern w:val="0"/>
                <w:szCs w:val="21"/>
              </w:rPr>
              <w:t>1</w:t>
            </w:r>
          </w:p>
        </w:tc>
        <w:tc>
          <w:tcPr>
            <w:tcW w:w="1999" w:type="dxa"/>
            <w:tcBorders>
              <w:top w:val="single" w:color="auto" w:sz="2" w:space="0"/>
              <w:left w:val="single" w:color="auto" w:sz="2" w:space="0"/>
              <w:bottom w:val="single" w:color="auto" w:sz="2" w:space="0"/>
              <w:right w:val="single" w:color="auto" w:sz="2" w:space="0"/>
            </w:tcBorders>
            <w:vAlign w:val="center"/>
          </w:tcPr>
          <w:p>
            <w:pPr>
              <w:autoSpaceDE w:val="0"/>
              <w:autoSpaceDN w:val="0"/>
              <w:adjustRightInd w:val="0"/>
              <w:jc w:val="center"/>
              <w:rPr>
                <w:color w:val="auto"/>
                <w:szCs w:val="21"/>
              </w:rPr>
            </w:pPr>
            <w:r>
              <w:rPr>
                <w:rFonts w:hint="eastAsia"/>
                <w:color w:val="auto"/>
                <w:szCs w:val="21"/>
              </w:rPr>
              <w:t>GB 16715.3-2010</w:t>
            </w:r>
          </w:p>
        </w:tc>
        <w:tc>
          <w:tcPr>
            <w:tcW w:w="5419" w:type="dxa"/>
            <w:tcBorders>
              <w:top w:val="single" w:color="auto" w:sz="2" w:space="0"/>
              <w:left w:val="single" w:color="auto" w:sz="2" w:space="0"/>
              <w:bottom w:val="single" w:color="auto" w:sz="2" w:space="0"/>
              <w:right w:val="single" w:color="auto" w:sz="2" w:space="0"/>
            </w:tcBorders>
            <w:vAlign w:val="center"/>
          </w:tcPr>
          <w:p>
            <w:pPr>
              <w:autoSpaceDE w:val="0"/>
              <w:autoSpaceDN w:val="0"/>
              <w:adjustRightInd w:val="0"/>
              <w:jc w:val="center"/>
              <w:rPr>
                <w:rFonts w:eastAsia="楷体"/>
                <w:color w:val="auto"/>
                <w:szCs w:val="21"/>
              </w:rPr>
            </w:pPr>
            <w:r>
              <w:rPr>
                <w:rFonts w:eastAsia="楷体"/>
                <w:color w:val="auto"/>
                <w:szCs w:val="21"/>
              </w:rPr>
              <w:t>瓜菜作物种子 第3部分：茄果类</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jc w:val="center"/>
        </w:trPr>
        <w:tc>
          <w:tcPr>
            <w:tcW w:w="880" w:type="dxa"/>
            <w:tcBorders>
              <w:top w:val="single" w:color="auto" w:sz="2" w:space="0"/>
              <w:left w:val="single" w:color="auto" w:sz="2" w:space="0"/>
              <w:bottom w:val="single" w:color="auto" w:sz="2" w:space="0"/>
              <w:right w:val="single" w:color="auto" w:sz="2" w:space="0"/>
            </w:tcBorders>
            <w:vAlign w:val="center"/>
          </w:tcPr>
          <w:p>
            <w:pPr>
              <w:jc w:val="center"/>
              <w:rPr>
                <w:rFonts w:eastAsia="华文仿宋"/>
                <w:color w:val="auto"/>
                <w:kern w:val="0"/>
                <w:szCs w:val="21"/>
              </w:rPr>
            </w:pPr>
            <w:r>
              <w:rPr>
                <w:rFonts w:eastAsia="华文仿宋"/>
                <w:color w:val="auto"/>
                <w:kern w:val="0"/>
                <w:szCs w:val="21"/>
              </w:rPr>
              <w:t>2</w:t>
            </w:r>
          </w:p>
        </w:tc>
        <w:tc>
          <w:tcPr>
            <w:tcW w:w="1999" w:type="dxa"/>
            <w:tcBorders>
              <w:top w:val="single" w:color="auto" w:sz="2" w:space="0"/>
              <w:left w:val="single" w:color="auto" w:sz="2" w:space="0"/>
              <w:bottom w:val="single" w:color="auto" w:sz="2" w:space="0"/>
              <w:right w:val="single" w:color="auto" w:sz="2" w:space="0"/>
            </w:tcBorders>
            <w:vAlign w:val="center"/>
          </w:tcPr>
          <w:p>
            <w:pPr>
              <w:autoSpaceDE w:val="0"/>
              <w:autoSpaceDN w:val="0"/>
              <w:adjustRightInd w:val="0"/>
              <w:jc w:val="center"/>
              <w:rPr>
                <w:color w:val="auto"/>
                <w:szCs w:val="21"/>
              </w:rPr>
            </w:pPr>
            <w:r>
              <w:rPr>
                <w:rFonts w:hint="eastAsia"/>
                <w:color w:val="auto"/>
                <w:szCs w:val="21"/>
              </w:rPr>
              <w:t>GB/T 17187-2009</w:t>
            </w:r>
          </w:p>
        </w:tc>
        <w:tc>
          <w:tcPr>
            <w:tcW w:w="5419" w:type="dxa"/>
            <w:tcBorders>
              <w:top w:val="single" w:color="auto" w:sz="2" w:space="0"/>
              <w:left w:val="single" w:color="auto" w:sz="2" w:space="0"/>
              <w:bottom w:val="single" w:color="auto" w:sz="2" w:space="0"/>
              <w:right w:val="single" w:color="auto" w:sz="2" w:space="0"/>
            </w:tcBorders>
            <w:vAlign w:val="center"/>
          </w:tcPr>
          <w:p>
            <w:pPr>
              <w:autoSpaceDE w:val="0"/>
              <w:autoSpaceDN w:val="0"/>
              <w:adjustRightInd w:val="0"/>
              <w:jc w:val="center"/>
              <w:rPr>
                <w:rFonts w:eastAsia="楷体"/>
                <w:color w:val="auto"/>
                <w:szCs w:val="21"/>
              </w:rPr>
            </w:pPr>
            <w:r>
              <w:rPr>
                <w:rFonts w:eastAsia="楷体"/>
                <w:color w:val="auto"/>
                <w:szCs w:val="21"/>
              </w:rPr>
              <w:t>农业灌溉设备 滴头和滴灌管 技术规范和试验方法</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jc w:val="center"/>
        </w:trPr>
        <w:tc>
          <w:tcPr>
            <w:tcW w:w="880" w:type="dxa"/>
            <w:tcBorders>
              <w:top w:val="single" w:color="auto" w:sz="2" w:space="0"/>
              <w:left w:val="single" w:color="auto" w:sz="2" w:space="0"/>
              <w:bottom w:val="single" w:color="auto" w:sz="2" w:space="0"/>
              <w:right w:val="single" w:color="auto" w:sz="2" w:space="0"/>
            </w:tcBorders>
            <w:vAlign w:val="center"/>
          </w:tcPr>
          <w:p>
            <w:pPr>
              <w:jc w:val="center"/>
              <w:rPr>
                <w:rFonts w:eastAsia="华文仿宋"/>
                <w:color w:val="auto"/>
                <w:kern w:val="0"/>
                <w:szCs w:val="21"/>
              </w:rPr>
            </w:pPr>
            <w:r>
              <w:rPr>
                <w:rFonts w:eastAsia="华文仿宋"/>
                <w:color w:val="auto"/>
                <w:kern w:val="0"/>
                <w:szCs w:val="21"/>
              </w:rPr>
              <w:t>3</w:t>
            </w:r>
          </w:p>
        </w:tc>
        <w:tc>
          <w:tcPr>
            <w:tcW w:w="1999" w:type="dxa"/>
            <w:tcBorders>
              <w:top w:val="single" w:color="auto" w:sz="2" w:space="0"/>
              <w:left w:val="single" w:color="auto" w:sz="2" w:space="0"/>
              <w:bottom w:val="single" w:color="auto" w:sz="2" w:space="0"/>
              <w:right w:val="single" w:color="auto" w:sz="2" w:space="0"/>
            </w:tcBorders>
            <w:vAlign w:val="center"/>
          </w:tcPr>
          <w:p>
            <w:pPr>
              <w:autoSpaceDE w:val="0"/>
              <w:autoSpaceDN w:val="0"/>
              <w:adjustRightInd w:val="0"/>
              <w:jc w:val="center"/>
              <w:rPr>
                <w:rFonts w:eastAsia="仿宋_GB2312"/>
                <w:color w:val="auto"/>
                <w:szCs w:val="21"/>
              </w:rPr>
            </w:pPr>
            <w:r>
              <w:rPr>
                <w:rFonts w:hint="eastAsia" w:eastAsia="仿宋_GB2312"/>
                <w:color w:val="auto"/>
                <w:szCs w:val="21"/>
              </w:rPr>
              <w:t>GB/T 23416.2-2009</w:t>
            </w:r>
          </w:p>
        </w:tc>
        <w:tc>
          <w:tcPr>
            <w:tcW w:w="5419" w:type="dxa"/>
            <w:tcBorders>
              <w:top w:val="single" w:color="auto" w:sz="2" w:space="0"/>
              <w:left w:val="single" w:color="auto" w:sz="2" w:space="0"/>
              <w:bottom w:val="single" w:color="auto" w:sz="2" w:space="0"/>
              <w:right w:val="single" w:color="auto" w:sz="2" w:space="0"/>
            </w:tcBorders>
            <w:vAlign w:val="center"/>
          </w:tcPr>
          <w:p>
            <w:pPr>
              <w:autoSpaceDE w:val="0"/>
              <w:autoSpaceDN w:val="0"/>
              <w:adjustRightInd w:val="0"/>
              <w:jc w:val="center"/>
              <w:rPr>
                <w:rFonts w:eastAsia="楷体"/>
                <w:color w:val="auto"/>
                <w:szCs w:val="21"/>
              </w:rPr>
            </w:pPr>
            <w:r>
              <w:rPr>
                <w:rFonts w:hint="eastAsia" w:eastAsia="楷体"/>
                <w:color w:val="auto"/>
                <w:szCs w:val="21"/>
              </w:rPr>
              <w:t>蔬菜病虫害安全防治技术规范　第2部分：茄果类</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jc w:val="center"/>
        </w:trPr>
        <w:tc>
          <w:tcPr>
            <w:tcW w:w="880" w:type="dxa"/>
            <w:tcBorders>
              <w:top w:val="single" w:color="auto" w:sz="2" w:space="0"/>
              <w:left w:val="single" w:color="auto" w:sz="2" w:space="0"/>
              <w:bottom w:val="single" w:color="auto" w:sz="2" w:space="0"/>
              <w:right w:val="single" w:color="auto" w:sz="2" w:space="0"/>
            </w:tcBorders>
            <w:vAlign w:val="center"/>
          </w:tcPr>
          <w:p>
            <w:pPr>
              <w:jc w:val="center"/>
              <w:rPr>
                <w:rFonts w:eastAsia="华文仿宋"/>
                <w:color w:val="auto"/>
                <w:kern w:val="0"/>
                <w:szCs w:val="21"/>
              </w:rPr>
            </w:pPr>
            <w:r>
              <w:rPr>
                <w:rFonts w:hint="eastAsia" w:eastAsia="华文仿宋"/>
                <w:color w:val="auto"/>
                <w:kern w:val="0"/>
                <w:szCs w:val="21"/>
              </w:rPr>
              <w:t>4</w:t>
            </w:r>
          </w:p>
        </w:tc>
        <w:tc>
          <w:tcPr>
            <w:tcW w:w="1999" w:type="dxa"/>
            <w:tcBorders>
              <w:top w:val="single" w:color="auto" w:sz="2" w:space="0"/>
              <w:left w:val="single" w:color="auto" w:sz="2" w:space="0"/>
              <w:bottom w:val="single" w:color="auto" w:sz="2" w:space="0"/>
              <w:right w:val="single" w:color="auto" w:sz="2" w:space="0"/>
            </w:tcBorders>
            <w:vAlign w:val="center"/>
          </w:tcPr>
          <w:p>
            <w:pPr>
              <w:autoSpaceDE w:val="0"/>
              <w:autoSpaceDN w:val="0"/>
              <w:adjustRightInd w:val="0"/>
              <w:jc w:val="center"/>
              <w:rPr>
                <w:color w:val="auto"/>
                <w:szCs w:val="21"/>
              </w:rPr>
            </w:pPr>
            <w:r>
              <w:rPr>
                <w:rFonts w:hint="eastAsia"/>
                <w:color w:val="auto"/>
                <w:szCs w:val="21"/>
              </w:rPr>
              <w:t>NY/T 2312-2013</w:t>
            </w:r>
          </w:p>
        </w:tc>
        <w:tc>
          <w:tcPr>
            <w:tcW w:w="5419" w:type="dxa"/>
            <w:tcBorders>
              <w:top w:val="single" w:color="auto" w:sz="2" w:space="0"/>
              <w:left w:val="single" w:color="auto" w:sz="2" w:space="0"/>
              <w:bottom w:val="single" w:color="auto" w:sz="2" w:space="0"/>
              <w:right w:val="single" w:color="auto" w:sz="2" w:space="0"/>
            </w:tcBorders>
            <w:vAlign w:val="center"/>
          </w:tcPr>
          <w:p>
            <w:pPr>
              <w:jc w:val="center"/>
              <w:rPr>
                <w:rFonts w:eastAsia="楷体"/>
                <w:color w:val="auto"/>
                <w:szCs w:val="21"/>
              </w:rPr>
            </w:pPr>
            <w:r>
              <w:rPr>
                <w:rFonts w:eastAsia="楷体"/>
                <w:color w:val="auto"/>
                <w:szCs w:val="21"/>
              </w:rPr>
              <w:t>茄果类蔬菜穴盘育苗技术</w:t>
            </w:r>
            <w:r>
              <w:rPr>
                <w:rFonts w:hint="eastAsia" w:eastAsia="楷体"/>
                <w:color w:val="auto"/>
                <w:szCs w:val="21"/>
              </w:rPr>
              <w:t>规程</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jc w:val="center"/>
        </w:trPr>
        <w:tc>
          <w:tcPr>
            <w:tcW w:w="880" w:type="dxa"/>
            <w:tcBorders>
              <w:top w:val="single" w:color="auto" w:sz="2" w:space="0"/>
              <w:left w:val="single" w:color="auto" w:sz="2" w:space="0"/>
              <w:bottom w:val="single" w:color="auto" w:sz="2" w:space="0"/>
              <w:right w:val="single" w:color="auto" w:sz="2" w:space="0"/>
            </w:tcBorders>
            <w:vAlign w:val="center"/>
          </w:tcPr>
          <w:p>
            <w:pPr>
              <w:jc w:val="center"/>
              <w:rPr>
                <w:rFonts w:eastAsia="华文仿宋"/>
                <w:color w:val="auto"/>
                <w:kern w:val="0"/>
                <w:szCs w:val="21"/>
              </w:rPr>
            </w:pPr>
            <w:r>
              <w:rPr>
                <w:rFonts w:hint="eastAsia" w:eastAsia="华文仿宋"/>
                <w:color w:val="auto"/>
                <w:kern w:val="0"/>
                <w:szCs w:val="21"/>
              </w:rPr>
              <w:t>5</w:t>
            </w:r>
          </w:p>
        </w:tc>
        <w:tc>
          <w:tcPr>
            <w:tcW w:w="1999" w:type="dxa"/>
            <w:tcBorders>
              <w:top w:val="single" w:color="auto" w:sz="2" w:space="0"/>
              <w:left w:val="single" w:color="auto" w:sz="2" w:space="0"/>
              <w:bottom w:val="single" w:color="auto" w:sz="2" w:space="0"/>
              <w:right w:val="single" w:color="auto" w:sz="2" w:space="0"/>
            </w:tcBorders>
            <w:vAlign w:val="center"/>
          </w:tcPr>
          <w:p>
            <w:pPr>
              <w:autoSpaceDE w:val="0"/>
              <w:autoSpaceDN w:val="0"/>
              <w:adjustRightInd w:val="0"/>
              <w:jc w:val="center"/>
              <w:rPr>
                <w:rFonts w:eastAsia="楷体"/>
                <w:color w:val="auto"/>
                <w:szCs w:val="21"/>
              </w:rPr>
            </w:pPr>
            <w:r>
              <w:rPr>
                <w:rFonts w:hint="eastAsia" w:eastAsia="楷体"/>
                <w:color w:val="auto"/>
                <w:szCs w:val="21"/>
              </w:rPr>
              <w:t xml:space="preserve">NY/T 3696-2020  </w:t>
            </w:r>
          </w:p>
        </w:tc>
        <w:tc>
          <w:tcPr>
            <w:tcW w:w="5419" w:type="dxa"/>
            <w:tcBorders>
              <w:top w:val="single" w:color="auto" w:sz="2" w:space="0"/>
              <w:left w:val="single" w:color="auto" w:sz="2" w:space="0"/>
              <w:bottom w:val="single" w:color="auto" w:sz="2" w:space="0"/>
              <w:right w:val="single" w:color="auto" w:sz="2" w:space="0"/>
            </w:tcBorders>
            <w:vAlign w:val="center"/>
          </w:tcPr>
          <w:p>
            <w:pPr>
              <w:jc w:val="center"/>
              <w:rPr>
                <w:rFonts w:eastAsia="楷体"/>
                <w:color w:val="auto"/>
                <w:szCs w:val="21"/>
              </w:rPr>
            </w:pPr>
            <w:r>
              <w:rPr>
                <w:rFonts w:hint="eastAsia" w:eastAsia="楷体"/>
                <w:color w:val="auto"/>
                <w:szCs w:val="21"/>
              </w:rPr>
              <w:t>设施蔬菜水肥一体化技术规范</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jc w:val="center"/>
        </w:trPr>
        <w:tc>
          <w:tcPr>
            <w:tcW w:w="880" w:type="dxa"/>
            <w:tcBorders>
              <w:top w:val="single" w:color="auto" w:sz="2" w:space="0"/>
              <w:left w:val="single" w:color="auto" w:sz="2" w:space="0"/>
              <w:bottom w:val="single" w:color="auto" w:sz="2" w:space="0"/>
              <w:right w:val="single" w:color="auto" w:sz="2" w:space="0"/>
            </w:tcBorders>
            <w:vAlign w:val="center"/>
          </w:tcPr>
          <w:p>
            <w:pPr>
              <w:jc w:val="center"/>
              <w:rPr>
                <w:rFonts w:eastAsia="华文仿宋"/>
                <w:color w:val="auto"/>
                <w:kern w:val="0"/>
                <w:szCs w:val="21"/>
              </w:rPr>
            </w:pPr>
            <w:r>
              <w:rPr>
                <w:rFonts w:hint="eastAsia" w:eastAsia="华文仿宋"/>
                <w:color w:val="auto"/>
                <w:kern w:val="0"/>
                <w:szCs w:val="21"/>
              </w:rPr>
              <w:t>6</w:t>
            </w:r>
          </w:p>
        </w:tc>
        <w:tc>
          <w:tcPr>
            <w:tcW w:w="1999" w:type="dxa"/>
            <w:tcBorders>
              <w:top w:val="single" w:color="auto" w:sz="2" w:space="0"/>
              <w:left w:val="single" w:color="auto" w:sz="2" w:space="0"/>
              <w:bottom w:val="single" w:color="auto" w:sz="2" w:space="0"/>
              <w:right w:val="single" w:color="auto" w:sz="2" w:space="0"/>
            </w:tcBorders>
            <w:vAlign w:val="center"/>
          </w:tcPr>
          <w:p>
            <w:pPr>
              <w:autoSpaceDE w:val="0"/>
              <w:autoSpaceDN w:val="0"/>
              <w:adjustRightInd w:val="0"/>
              <w:jc w:val="center"/>
              <w:rPr>
                <w:color w:val="auto"/>
                <w:szCs w:val="21"/>
              </w:rPr>
            </w:pPr>
            <w:r>
              <w:rPr>
                <w:rFonts w:hint="eastAsia"/>
                <w:color w:val="auto"/>
                <w:szCs w:val="21"/>
              </w:rPr>
              <w:t xml:space="preserve">NY/T 3952-2021 </w:t>
            </w:r>
          </w:p>
        </w:tc>
        <w:tc>
          <w:tcPr>
            <w:tcW w:w="5419" w:type="dxa"/>
            <w:tcBorders>
              <w:top w:val="single" w:color="auto" w:sz="2" w:space="0"/>
              <w:left w:val="single" w:color="auto" w:sz="2" w:space="0"/>
              <w:bottom w:val="single" w:color="auto" w:sz="2" w:space="0"/>
              <w:right w:val="single" w:color="auto" w:sz="2" w:space="0"/>
            </w:tcBorders>
            <w:vAlign w:val="center"/>
          </w:tcPr>
          <w:p>
            <w:pPr>
              <w:jc w:val="center"/>
              <w:rPr>
                <w:rFonts w:eastAsia="楷体"/>
                <w:color w:val="auto"/>
                <w:szCs w:val="21"/>
              </w:rPr>
            </w:pPr>
            <w:r>
              <w:rPr>
                <w:rFonts w:hint="eastAsia" w:eastAsia="楷体"/>
                <w:color w:val="auto"/>
                <w:szCs w:val="21"/>
              </w:rPr>
              <w:t>日光温室全产业链管理通用技术要求 辣椒</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jc w:val="center"/>
        </w:trPr>
        <w:tc>
          <w:tcPr>
            <w:tcW w:w="880" w:type="dxa"/>
            <w:tcBorders>
              <w:top w:val="single" w:color="auto" w:sz="2" w:space="0"/>
              <w:left w:val="single" w:color="auto" w:sz="2" w:space="0"/>
              <w:bottom w:val="single" w:color="auto" w:sz="2" w:space="0"/>
              <w:right w:val="single" w:color="auto" w:sz="2" w:space="0"/>
            </w:tcBorders>
            <w:vAlign w:val="center"/>
          </w:tcPr>
          <w:p>
            <w:pPr>
              <w:jc w:val="center"/>
              <w:rPr>
                <w:rFonts w:hint="eastAsia" w:eastAsia="华文仿宋"/>
                <w:color w:val="auto"/>
                <w:kern w:val="0"/>
                <w:szCs w:val="21"/>
                <w:lang w:eastAsia="zh-CN"/>
              </w:rPr>
            </w:pPr>
            <w:r>
              <w:rPr>
                <w:rFonts w:hint="eastAsia" w:eastAsia="华文仿宋"/>
                <w:color w:val="auto"/>
                <w:kern w:val="0"/>
                <w:szCs w:val="21"/>
                <w:lang w:val="en-US" w:eastAsia="zh-CN"/>
              </w:rPr>
              <w:t>7</w:t>
            </w:r>
          </w:p>
        </w:tc>
        <w:tc>
          <w:tcPr>
            <w:tcW w:w="1999" w:type="dxa"/>
            <w:tcBorders>
              <w:top w:val="single" w:color="auto" w:sz="2" w:space="0"/>
              <w:left w:val="single" w:color="auto" w:sz="2" w:space="0"/>
              <w:bottom w:val="single" w:color="auto" w:sz="2" w:space="0"/>
              <w:right w:val="single" w:color="auto" w:sz="2" w:space="0"/>
            </w:tcBorders>
            <w:vAlign w:val="center"/>
          </w:tcPr>
          <w:p>
            <w:pPr>
              <w:autoSpaceDE w:val="0"/>
              <w:autoSpaceDN w:val="0"/>
              <w:adjustRightInd w:val="0"/>
              <w:jc w:val="center"/>
              <w:rPr>
                <w:rFonts w:eastAsia="楷体"/>
                <w:color w:val="auto"/>
                <w:szCs w:val="21"/>
              </w:rPr>
            </w:pPr>
            <w:r>
              <w:rPr>
                <w:rFonts w:hint="eastAsia" w:eastAsia="楷体"/>
                <w:color w:val="auto"/>
                <w:szCs w:val="21"/>
              </w:rPr>
              <w:t xml:space="preserve">DB14/T 1287-2016 </w:t>
            </w:r>
          </w:p>
        </w:tc>
        <w:tc>
          <w:tcPr>
            <w:tcW w:w="5419" w:type="dxa"/>
            <w:tcBorders>
              <w:top w:val="single" w:color="auto" w:sz="2" w:space="0"/>
              <w:left w:val="single" w:color="auto" w:sz="2" w:space="0"/>
              <w:bottom w:val="single" w:color="auto" w:sz="2" w:space="0"/>
              <w:right w:val="single" w:color="auto" w:sz="2" w:space="0"/>
            </w:tcBorders>
            <w:vAlign w:val="center"/>
          </w:tcPr>
          <w:p>
            <w:pPr>
              <w:jc w:val="center"/>
              <w:rPr>
                <w:rFonts w:eastAsia="楷体"/>
                <w:color w:val="auto"/>
                <w:szCs w:val="21"/>
                <w:highlight w:val="none"/>
              </w:rPr>
            </w:pPr>
            <w:r>
              <w:rPr>
                <w:rFonts w:hint="eastAsia" w:eastAsia="楷体"/>
                <w:color w:val="auto"/>
                <w:szCs w:val="21"/>
                <w:highlight w:val="none"/>
              </w:rPr>
              <w:t>设施蔬菜固碳生产技术规程  日光温室结构与性能</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jc w:val="center"/>
        </w:trPr>
        <w:tc>
          <w:tcPr>
            <w:tcW w:w="880" w:type="dxa"/>
            <w:tcBorders>
              <w:top w:val="single" w:color="auto" w:sz="2" w:space="0"/>
              <w:left w:val="single" w:color="auto" w:sz="2" w:space="0"/>
              <w:bottom w:val="single" w:color="auto" w:sz="2" w:space="0"/>
              <w:right w:val="single" w:color="auto" w:sz="2" w:space="0"/>
            </w:tcBorders>
            <w:vAlign w:val="center"/>
          </w:tcPr>
          <w:p>
            <w:pPr>
              <w:jc w:val="center"/>
              <w:rPr>
                <w:rFonts w:hint="eastAsia" w:eastAsia="华文仿宋"/>
                <w:kern w:val="0"/>
                <w:szCs w:val="21"/>
                <w:lang w:eastAsia="zh-CN"/>
              </w:rPr>
            </w:pPr>
            <w:r>
              <w:rPr>
                <w:rFonts w:hint="eastAsia" w:eastAsia="华文仿宋"/>
                <w:kern w:val="0"/>
                <w:szCs w:val="21"/>
                <w:lang w:val="en-US" w:eastAsia="zh-CN"/>
              </w:rPr>
              <w:t>8</w:t>
            </w:r>
          </w:p>
        </w:tc>
        <w:tc>
          <w:tcPr>
            <w:tcW w:w="1999" w:type="dxa"/>
            <w:tcBorders>
              <w:top w:val="single" w:color="auto" w:sz="2" w:space="0"/>
              <w:left w:val="single" w:color="auto" w:sz="2" w:space="0"/>
              <w:bottom w:val="single" w:color="auto" w:sz="2" w:space="0"/>
              <w:right w:val="single" w:color="auto" w:sz="2" w:space="0"/>
            </w:tcBorders>
            <w:vAlign w:val="center"/>
          </w:tcPr>
          <w:p>
            <w:pPr>
              <w:autoSpaceDE w:val="0"/>
              <w:autoSpaceDN w:val="0"/>
              <w:adjustRightInd w:val="0"/>
              <w:jc w:val="center"/>
              <w:rPr>
                <w:rFonts w:eastAsia="楷体"/>
                <w:szCs w:val="21"/>
              </w:rPr>
            </w:pPr>
            <w:r>
              <w:rPr>
                <w:rFonts w:hint="eastAsia" w:eastAsia="楷体"/>
                <w:szCs w:val="21"/>
              </w:rPr>
              <w:t>DB14/T 12</w:t>
            </w:r>
            <w:r>
              <w:rPr>
                <w:rFonts w:hint="eastAsia" w:eastAsia="楷体"/>
                <w:szCs w:val="21"/>
                <w:lang w:val="en-US" w:eastAsia="zh-CN"/>
              </w:rPr>
              <w:t>88</w:t>
            </w:r>
            <w:r>
              <w:rPr>
                <w:rFonts w:hint="eastAsia" w:eastAsia="楷体"/>
                <w:szCs w:val="21"/>
              </w:rPr>
              <w:t xml:space="preserve">-2016 </w:t>
            </w:r>
          </w:p>
        </w:tc>
        <w:tc>
          <w:tcPr>
            <w:tcW w:w="5419" w:type="dxa"/>
            <w:tcBorders>
              <w:top w:val="single" w:color="auto" w:sz="2" w:space="0"/>
              <w:left w:val="single" w:color="auto" w:sz="2" w:space="0"/>
              <w:bottom w:val="single" w:color="auto" w:sz="2" w:space="0"/>
              <w:right w:val="single" w:color="auto" w:sz="2" w:space="0"/>
            </w:tcBorders>
            <w:vAlign w:val="center"/>
          </w:tcPr>
          <w:p>
            <w:pPr>
              <w:jc w:val="center"/>
              <w:rPr>
                <w:rFonts w:eastAsia="楷体"/>
                <w:szCs w:val="21"/>
                <w:highlight w:val="none"/>
              </w:rPr>
            </w:pPr>
            <w:r>
              <w:rPr>
                <w:rFonts w:hint="eastAsia" w:eastAsia="楷体"/>
                <w:szCs w:val="21"/>
                <w:highlight w:val="none"/>
              </w:rPr>
              <w:t>设施蔬菜二氧化碳施肥技术规程</w:t>
            </w:r>
          </w:p>
        </w:tc>
      </w:tr>
    </w:tbl>
    <w:p>
      <w:pPr>
        <w:spacing w:line="360" w:lineRule="auto"/>
        <w:ind w:firstLine="480" w:firstLineChars="200"/>
        <w:outlineLvl w:val="0"/>
        <w:rPr>
          <w:rFonts w:ascii="黑体" w:eastAsia="黑体"/>
          <w:sz w:val="24"/>
        </w:rPr>
      </w:pPr>
      <w:r>
        <w:rPr>
          <w:rFonts w:hint="eastAsia" w:ascii="黑体" w:eastAsia="黑体"/>
          <w:sz w:val="24"/>
        </w:rPr>
        <w:t>五</w:t>
      </w:r>
      <w:r>
        <w:rPr>
          <w:rFonts w:ascii="黑体" w:eastAsia="黑体"/>
          <w:sz w:val="24"/>
        </w:rPr>
        <w:t>、主要条款的说明，主要技术指标、参数、试验验证的分析、综合论述</w:t>
      </w:r>
    </w:p>
    <w:p>
      <w:pPr>
        <w:spacing w:line="360" w:lineRule="auto"/>
        <w:ind w:firstLine="480" w:firstLineChars="200"/>
        <w:rPr>
          <w:rFonts w:eastAsia="仿宋_GB2312"/>
          <w:bCs/>
          <w:sz w:val="24"/>
        </w:rPr>
      </w:pPr>
      <w:r>
        <w:rPr>
          <w:rFonts w:hint="eastAsia" w:eastAsia="仿宋_GB2312"/>
          <w:bCs/>
          <w:sz w:val="24"/>
        </w:rPr>
        <w:t>标准修订工作组以“合法性、安全性、</w:t>
      </w:r>
      <w:r>
        <w:rPr>
          <w:rFonts w:hint="eastAsia" w:eastAsia="仿宋_GB2312"/>
          <w:bCs/>
          <w:sz w:val="24"/>
          <w:lang w:val="en-US" w:eastAsia="zh-CN"/>
        </w:rPr>
        <w:t>科学性、适用性</w:t>
      </w:r>
      <w:r>
        <w:rPr>
          <w:rFonts w:hint="eastAsia" w:eastAsia="仿宋_GB2312"/>
          <w:bCs/>
          <w:sz w:val="24"/>
        </w:rPr>
        <w:t>和</w:t>
      </w:r>
      <w:r>
        <w:rPr>
          <w:rFonts w:hint="eastAsia" w:eastAsia="仿宋_GB2312"/>
          <w:bCs/>
          <w:sz w:val="24"/>
          <w:lang w:val="en-US" w:eastAsia="zh-CN"/>
        </w:rPr>
        <w:t>可行</w:t>
      </w:r>
      <w:r>
        <w:rPr>
          <w:rFonts w:hint="eastAsia" w:eastAsia="仿宋_GB2312"/>
          <w:bCs/>
          <w:sz w:val="24"/>
        </w:rPr>
        <w:t>性”为修订原则，以文本结构更加合理、表述更加准确、技术指标更加科学为修订目标，从1</w:t>
      </w:r>
      <w:r>
        <w:rPr>
          <w:rFonts w:hint="eastAsia" w:eastAsia="仿宋_GB2312"/>
          <w:bCs/>
          <w:sz w:val="24"/>
          <w:lang w:val="en-US" w:eastAsia="zh-CN"/>
        </w:rPr>
        <w:t>3</w:t>
      </w:r>
      <w:r>
        <w:rPr>
          <w:rFonts w:hint="eastAsia" w:eastAsia="仿宋_GB2312"/>
          <w:bCs/>
          <w:sz w:val="24"/>
        </w:rPr>
        <w:t>个方面对文本进行了修订，其中：</w:t>
      </w:r>
    </w:p>
    <w:p>
      <w:pPr>
        <w:numPr>
          <w:ilvl w:val="0"/>
          <w:numId w:val="5"/>
        </w:numPr>
        <w:spacing w:line="360" w:lineRule="auto"/>
        <w:ind w:firstLine="481" w:firstLineChars="200"/>
        <w:rPr>
          <w:rFonts w:eastAsia="仿宋_GB2312"/>
          <w:b/>
          <w:sz w:val="24"/>
        </w:rPr>
      </w:pPr>
      <w:r>
        <w:rPr>
          <w:rFonts w:hint="eastAsia" w:eastAsia="仿宋_GB2312"/>
          <w:b/>
          <w:sz w:val="24"/>
        </w:rPr>
        <w:t>涉及结构性调整的主要有</w:t>
      </w:r>
      <w:r>
        <w:rPr>
          <w:rFonts w:hint="eastAsia" w:eastAsia="仿宋_GB2312"/>
          <w:b/>
          <w:sz w:val="24"/>
          <w:lang w:val="en-US" w:eastAsia="zh-CN"/>
        </w:rPr>
        <w:t>3</w:t>
      </w:r>
      <w:r>
        <w:rPr>
          <w:rFonts w:hint="eastAsia" w:eastAsia="仿宋_GB2312"/>
          <w:b/>
          <w:sz w:val="24"/>
        </w:rPr>
        <w:t>项：</w:t>
      </w:r>
    </w:p>
    <w:p>
      <w:pPr>
        <w:numPr>
          <w:ilvl w:val="0"/>
          <w:numId w:val="6"/>
        </w:numPr>
        <w:spacing w:line="360" w:lineRule="auto"/>
        <w:ind w:firstLine="480" w:firstLineChars="200"/>
        <w:rPr>
          <w:rFonts w:hint="eastAsia" w:eastAsia="仿宋_GB2312"/>
          <w:bCs/>
          <w:sz w:val="24"/>
        </w:rPr>
      </w:pPr>
      <w:r>
        <w:rPr>
          <w:rFonts w:hint="eastAsia" w:eastAsia="仿宋_GB2312"/>
          <w:bCs/>
          <w:sz w:val="24"/>
        </w:rPr>
        <w:t>增加了“5 茬口安排”</w:t>
      </w:r>
      <w:r>
        <w:rPr>
          <w:rFonts w:hint="eastAsia" w:eastAsia="仿宋_GB2312"/>
          <w:bCs/>
          <w:sz w:val="24"/>
          <w:lang w:eastAsia="zh-CN"/>
        </w:rPr>
        <w:t>（</w:t>
      </w:r>
      <w:r>
        <w:rPr>
          <w:rFonts w:hint="eastAsia" w:eastAsia="仿宋_GB2312"/>
          <w:bCs/>
          <w:sz w:val="24"/>
        </w:rPr>
        <w:t>见第5章</w:t>
      </w:r>
      <w:r>
        <w:rPr>
          <w:rFonts w:hint="eastAsia" w:eastAsia="仿宋_GB2312"/>
          <w:bCs/>
          <w:sz w:val="24"/>
          <w:lang w:eastAsia="zh-CN"/>
        </w:rPr>
        <w:t>）</w:t>
      </w:r>
      <w:r>
        <w:rPr>
          <w:rFonts w:hint="eastAsia" w:eastAsia="仿宋_GB2312"/>
          <w:bCs/>
          <w:sz w:val="24"/>
        </w:rPr>
        <w:t>。</w:t>
      </w:r>
    </w:p>
    <w:p>
      <w:pPr>
        <w:numPr>
          <w:ilvl w:val="-1"/>
          <w:numId w:val="0"/>
        </w:numPr>
        <w:spacing w:line="360" w:lineRule="auto"/>
        <w:ind w:firstLine="480" w:firstLineChars="200"/>
        <w:rPr>
          <w:rFonts w:eastAsia="仿宋_GB2312"/>
          <w:bCs/>
          <w:sz w:val="24"/>
        </w:rPr>
      </w:pPr>
      <w:r>
        <w:rPr>
          <w:rFonts w:hint="eastAsia" w:eastAsia="仿宋_GB2312"/>
          <w:bCs/>
          <w:sz w:val="24"/>
        </w:rPr>
        <w:t>修订原因：</w:t>
      </w:r>
      <w:r>
        <w:rPr>
          <w:rFonts w:hint="eastAsia" w:eastAsia="仿宋_GB2312"/>
          <w:bCs/>
          <w:sz w:val="24"/>
          <w:lang w:val="en-US" w:eastAsia="zh-CN"/>
        </w:rPr>
        <w:t>日光温室辣椒</w:t>
      </w:r>
      <w:r>
        <w:rPr>
          <w:rFonts w:hint="eastAsia" w:eastAsia="仿宋_GB2312"/>
          <w:bCs/>
          <w:sz w:val="24"/>
        </w:rPr>
        <w:t>生产中</w:t>
      </w:r>
      <w:r>
        <w:rPr>
          <w:rFonts w:hint="eastAsia" w:eastAsia="仿宋_GB2312"/>
          <w:bCs/>
          <w:sz w:val="24"/>
          <w:lang w:val="en-US" w:eastAsia="zh-CN"/>
        </w:rPr>
        <w:t>应该设</w:t>
      </w:r>
      <w:r>
        <w:rPr>
          <w:rFonts w:hint="eastAsia" w:eastAsia="仿宋_GB2312"/>
          <w:bCs/>
          <w:sz w:val="24"/>
        </w:rPr>
        <w:t>茬口安排。</w:t>
      </w:r>
    </w:p>
    <w:p>
      <w:pPr>
        <w:spacing w:line="360" w:lineRule="auto"/>
        <w:ind w:firstLine="480" w:firstLineChars="200"/>
        <w:rPr>
          <w:rFonts w:hint="eastAsia" w:eastAsia="仿宋_GB2312"/>
          <w:bCs/>
          <w:sz w:val="24"/>
        </w:rPr>
      </w:pPr>
      <w:r>
        <w:rPr>
          <w:rFonts w:hint="eastAsia" w:eastAsia="仿宋_GB2312"/>
          <w:bCs/>
          <w:sz w:val="24"/>
        </w:rPr>
        <w:t>（2）增加了“11 病虫害防治”</w:t>
      </w:r>
      <w:r>
        <w:rPr>
          <w:rFonts w:hint="eastAsia" w:eastAsia="仿宋_GB2312"/>
          <w:bCs/>
          <w:sz w:val="24"/>
          <w:lang w:eastAsia="zh-CN"/>
        </w:rPr>
        <w:t>（</w:t>
      </w:r>
      <w:r>
        <w:rPr>
          <w:rFonts w:hint="eastAsia" w:eastAsia="仿宋_GB2312"/>
          <w:bCs/>
          <w:sz w:val="24"/>
          <w:lang w:val="en-US" w:eastAsia="zh-CN"/>
        </w:rPr>
        <w:t>见第11章</w:t>
      </w:r>
      <w:r>
        <w:rPr>
          <w:rFonts w:hint="eastAsia" w:eastAsia="仿宋_GB2312"/>
          <w:bCs/>
          <w:sz w:val="24"/>
          <w:lang w:eastAsia="zh-CN"/>
        </w:rPr>
        <w:t>）</w:t>
      </w:r>
      <w:r>
        <w:rPr>
          <w:rFonts w:hint="eastAsia" w:eastAsia="仿宋_GB2312"/>
          <w:bCs/>
          <w:sz w:val="24"/>
        </w:rPr>
        <w:t>。</w:t>
      </w:r>
    </w:p>
    <w:p>
      <w:pPr>
        <w:spacing w:line="360" w:lineRule="auto"/>
        <w:ind w:firstLine="480" w:firstLineChars="200"/>
        <w:rPr>
          <w:rFonts w:hint="eastAsia" w:eastAsia="仿宋_GB2312"/>
          <w:bCs/>
          <w:sz w:val="24"/>
        </w:rPr>
      </w:pPr>
      <w:r>
        <w:rPr>
          <w:rFonts w:hint="eastAsia" w:eastAsia="仿宋_GB2312"/>
          <w:bCs/>
          <w:sz w:val="24"/>
        </w:rPr>
        <w:t>修订原因：病虫害防治是日光温室辣椒栽培管理环节之一，故增加病虫害防治。</w:t>
      </w:r>
    </w:p>
    <w:p>
      <w:pPr>
        <w:spacing w:line="360" w:lineRule="auto"/>
        <w:ind w:firstLine="480" w:firstLineChars="200"/>
        <w:rPr>
          <w:rFonts w:hint="eastAsia" w:eastAsia="仿宋_GB2312"/>
          <w:bCs/>
          <w:sz w:val="24"/>
        </w:rPr>
      </w:pPr>
      <w:r>
        <w:rPr>
          <w:rFonts w:hint="eastAsia" w:eastAsia="仿宋_GB2312"/>
          <w:bCs/>
          <w:sz w:val="24"/>
        </w:rPr>
        <w:t>（</w:t>
      </w:r>
      <w:r>
        <w:rPr>
          <w:rFonts w:hint="eastAsia" w:eastAsia="仿宋_GB2312"/>
          <w:bCs/>
          <w:sz w:val="24"/>
          <w:lang w:val="en-US" w:eastAsia="zh-CN"/>
        </w:rPr>
        <w:t>3</w:t>
      </w:r>
      <w:r>
        <w:rPr>
          <w:rFonts w:hint="eastAsia" w:eastAsia="仿宋_GB2312"/>
          <w:bCs/>
          <w:sz w:val="24"/>
        </w:rPr>
        <w:t>）增加了“</w:t>
      </w:r>
      <w:r>
        <w:rPr>
          <w:rFonts w:hint="eastAsia" w:eastAsia="仿宋_GB2312"/>
          <w:bCs/>
          <w:sz w:val="24"/>
          <w:lang w:val="en-US" w:eastAsia="zh-CN"/>
        </w:rPr>
        <w:t>附录A</w:t>
      </w:r>
      <w:r>
        <w:rPr>
          <w:rFonts w:hint="eastAsia" w:eastAsia="仿宋_GB2312"/>
          <w:bCs/>
          <w:sz w:val="24"/>
        </w:rPr>
        <w:t>”。</w:t>
      </w:r>
    </w:p>
    <w:p>
      <w:pPr>
        <w:spacing w:line="360" w:lineRule="auto"/>
        <w:ind w:firstLine="480" w:firstLineChars="200"/>
        <w:rPr>
          <w:rFonts w:hint="eastAsia" w:eastAsia="仿宋_GB2312"/>
          <w:bCs/>
          <w:sz w:val="24"/>
        </w:rPr>
      </w:pPr>
      <w:r>
        <w:rPr>
          <w:rFonts w:hint="eastAsia" w:eastAsia="仿宋_GB2312"/>
          <w:bCs/>
          <w:sz w:val="24"/>
        </w:rPr>
        <w:t>修订原因：</w:t>
      </w:r>
      <w:r>
        <w:rPr>
          <w:rFonts w:hint="eastAsia" w:eastAsia="仿宋_GB2312"/>
          <w:bCs/>
          <w:sz w:val="24"/>
          <w:lang w:val="en-US" w:eastAsia="zh-CN"/>
        </w:rPr>
        <w:t>应对主要生产环节进行详细记录</w:t>
      </w:r>
      <w:r>
        <w:rPr>
          <w:rFonts w:hint="eastAsia" w:eastAsia="仿宋_GB2312"/>
          <w:bCs/>
          <w:sz w:val="24"/>
        </w:rPr>
        <w:t>，</w:t>
      </w:r>
      <w:r>
        <w:rPr>
          <w:rFonts w:hint="eastAsia" w:eastAsia="仿宋_GB2312"/>
          <w:bCs/>
          <w:sz w:val="24"/>
          <w:lang w:val="en-US" w:eastAsia="zh-CN"/>
        </w:rPr>
        <w:t>需增加生产档案记录表</w:t>
      </w:r>
      <w:r>
        <w:rPr>
          <w:rFonts w:hint="eastAsia" w:eastAsia="仿宋_GB2312"/>
          <w:bCs/>
          <w:sz w:val="24"/>
        </w:rPr>
        <w:t>。</w:t>
      </w:r>
    </w:p>
    <w:p>
      <w:pPr>
        <w:numPr>
          <w:ilvl w:val="0"/>
          <w:numId w:val="5"/>
        </w:numPr>
        <w:spacing w:line="360" w:lineRule="auto"/>
        <w:ind w:firstLine="481" w:firstLineChars="200"/>
        <w:rPr>
          <w:rFonts w:eastAsia="仿宋_GB2312"/>
          <w:b/>
          <w:sz w:val="24"/>
        </w:rPr>
      </w:pPr>
      <w:r>
        <w:rPr>
          <w:rFonts w:hint="eastAsia" w:eastAsia="仿宋_GB2312"/>
          <w:b/>
          <w:sz w:val="24"/>
        </w:rPr>
        <w:t>涉及表述与编辑性修改的主要有</w:t>
      </w:r>
      <w:r>
        <w:rPr>
          <w:rFonts w:hint="eastAsia" w:eastAsia="仿宋_GB2312"/>
          <w:b/>
          <w:sz w:val="24"/>
          <w:lang w:val="en-US" w:eastAsia="zh-CN"/>
        </w:rPr>
        <w:t>10</w:t>
      </w:r>
      <w:r>
        <w:rPr>
          <w:rFonts w:hint="eastAsia" w:eastAsia="仿宋_GB2312"/>
          <w:b/>
          <w:sz w:val="24"/>
        </w:rPr>
        <w:t>项：</w:t>
      </w:r>
    </w:p>
    <w:p>
      <w:pPr>
        <w:spacing w:line="360" w:lineRule="auto"/>
        <w:ind w:firstLine="480" w:firstLineChars="200"/>
        <w:rPr>
          <w:rFonts w:hint="eastAsia" w:eastAsia="仿宋_GB2312"/>
          <w:bCs/>
          <w:sz w:val="24"/>
        </w:rPr>
      </w:pPr>
      <w:r>
        <w:rPr>
          <w:rFonts w:hint="eastAsia" w:eastAsia="仿宋_GB2312"/>
          <w:bCs/>
          <w:sz w:val="24"/>
        </w:rPr>
        <w:t>（1）更改了</w:t>
      </w:r>
      <w:r>
        <w:rPr>
          <w:rFonts w:hint="eastAsia" w:eastAsia="仿宋_GB2312"/>
          <w:bCs/>
          <w:sz w:val="24"/>
          <w:lang w:val="en-US" w:eastAsia="zh-CN"/>
        </w:rPr>
        <w:t>标准名称</w:t>
      </w:r>
      <w:r>
        <w:rPr>
          <w:rFonts w:hint="eastAsia" w:eastAsia="仿宋_GB2312"/>
          <w:bCs/>
          <w:sz w:val="24"/>
        </w:rPr>
        <w:t>。</w:t>
      </w:r>
    </w:p>
    <w:p>
      <w:pPr>
        <w:spacing w:line="360" w:lineRule="auto"/>
        <w:ind w:firstLine="480" w:firstLineChars="200"/>
        <w:rPr>
          <w:rFonts w:eastAsia="仿宋_GB2312"/>
          <w:bCs/>
          <w:sz w:val="24"/>
        </w:rPr>
      </w:pPr>
      <w:r>
        <w:rPr>
          <w:rFonts w:hint="eastAsia" w:eastAsia="仿宋_GB2312"/>
          <w:bCs/>
          <w:sz w:val="24"/>
        </w:rPr>
        <w:t>修订原因：</w:t>
      </w:r>
      <w:r>
        <w:rPr>
          <w:rFonts w:hint="eastAsia" w:eastAsia="仿宋_GB2312"/>
          <w:bCs/>
          <w:sz w:val="24"/>
          <w:lang w:val="en-US" w:eastAsia="zh-CN"/>
        </w:rPr>
        <w:t>标准名称中</w:t>
      </w:r>
      <w:r>
        <w:rPr>
          <w:rFonts w:hint="eastAsia" w:eastAsia="仿宋_GB2312"/>
          <w:bCs/>
          <w:sz w:val="24"/>
        </w:rPr>
        <w:t>不能出现</w:t>
      </w:r>
      <w:r>
        <w:rPr>
          <w:rFonts w:hint="eastAsia" w:eastAsia="仿宋_GB2312"/>
          <w:bCs/>
          <w:sz w:val="24"/>
          <w:lang w:eastAsia="zh-CN"/>
        </w:rPr>
        <w:t>“</w:t>
      </w:r>
      <w:r>
        <w:rPr>
          <w:rFonts w:hint="eastAsia" w:eastAsia="仿宋_GB2312"/>
          <w:bCs/>
          <w:sz w:val="24"/>
        </w:rPr>
        <w:t>高效</w:t>
      </w:r>
      <w:r>
        <w:rPr>
          <w:rFonts w:hint="eastAsia" w:eastAsia="仿宋_GB2312"/>
          <w:bCs/>
          <w:sz w:val="24"/>
          <w:lang w:eastAsia="zh-CN"/>
        </w:rPr>
        <w:t>”</w:t>
      </w:r>
      <w:r>
        <w:rPr>
          <w:rFonts w:hint="eastAsia" w:eastAsia="仿宋_GB2312"/>
          <w:bCs/>
          <w:sz w:val="24"/>
        </w:rPr>
        <w:t>等字。</w:t>
      </w:r>
    </w:p>
    <w:p>
      <w:pPr>
        <w:spacing w:line="360" w:lineRule="auto"/>
        <w:ind w:firstLine="480" w:firstLineChars="200"/>
        <w:rPr>
          <w:rFonts w:hint="eastAsia" w:eastAsia="仿宋_GB2312"/>
          <w:bCs/>
          <w:sz w:val="24"/>
        </w:rPr>
      </w:pPr>
      <w:r>
        <w:rPr>
          <w:rFonts w:hint="eastAsia" w:eastAsia="仿宋_GB2312"/>
          <w:bCs/>
          <w:sz w:val="24"/>
        </w:rPr>
        <w:t>（2）更改了“2 规范性引用文件”。</w:t>
      </w:r>
    </w:p>
    <w:p>
      <w:pPr>
        <w:spacing w:line="360" w:lineRule="auto"/>
        <w:ind w:firstLine="480" w:firstLineChars="200"/>
        <w:rPr>
          <w:rFonts w:eastAsia="仿宋_GB2312"/>
          <w:bCs/>
          <w:sz w:val="24"/>
        </w:rPr>
      </w:pPr>
      <w:r>
        <w:rPr>
          <w:rFonts w:hint="eastAsia" w:eastAsia="仿宋_GB2312"/>
          <w:bCs/>
          <w:sz w:val="24"/>
        </w:rPr>
        <w:t>修订原因：部分引用文件已</w:t>
      </w:r>
      <w:r>
        <w:rPr>
          <w:rFonts w:hint="eastAsia" w:eastAsia="仿宋_GB2312"/>
          <w:bCs/>
          <w:sz w:val="24"/>
          <w:lang w:val="en-US" w:eastAsia="zh-CN"/>
        </w:rPr>
        <w:t>废止</w:t>
      </w:r>
      <w:r>
        <w:rPr>
          <w:rFonts w:hint="eastAsia" w:eastAsia="仿宋_GB2312"/>
          <w:bCs/>
          <w:sz w:val="24"/>
          <w:lang w:eastAsia="zh-CN"/>
        </w:rPr>
        <w:t>（</w:t>
      </w:r>
      <w:r>
        <w:rPr>
          <w:rFonts w:hint="eastAsia" w:eastAsia="仿宋_GB2312"/>
          <w:bCs/>
          <w:sz w:val="24"/>
          <w:lang w:val="en-US" w:eastAsia="zh-CN"/>
        </w:rPr>
        <w:t>GB/T 19165-2003 日光温室和塑料大棚结构与性能要求</w:t>
      </w:r>
      <w:r>
        <w:rPr>
          <w:rFonts w:hint="eastAsia" w:eastAsia="仿宋_GB2312"/>
          <w:bCs/>
          <w:sz w:val="24"/>
          <w:lang w:eastAsia="zh-CN"/>
        </w:rPr>
        <w:t>）</w:t>
      </w:r>
      <w:r>
        <w:rPr>
          <w:rFonts w:hint="eastAsia" w:eastAsia="仿宋_GB2312"/>
          <w:bCs/>
          <w:sz w:val="24"/>
        </w:rPr>
        <w:t>。</w:t>
      </w:r>
    </w:p>
    <w:p>
      <w:pPr>
        <w:spacing w:line="360" w:lineRule="auto"/>
        <w:ind w:firstLine="480" w:firstLineChars="200"/>
        <w:rPr>
          <w:rFonts w:hint="eastAsia" w:eastAsia="仿宋_GB2312"/>
          <w:bCs/>
          <w:sz w:val="24"/>
        </w:rPr>
      </w:pPr>
      <w:r>
        <w:rPr>
          <w:rFonts w:hint="eastAsia" w:eastAsia="仿宋_GB2312"/>
          <w:bCs/>
          <w:sz w:val="24"/>
        </w:rPr>
        <w:t>（3）更改了“3 术语与定义”。</w:t>
      </w:r>
    </w:p>
    <w:p>
      <w:pPr>
        <w:spacing w:line="360" w:lineRule="auto"/>
        <w:ind w:firstLine="480" w:firstLineChars="200"/>
        <w:rPr>
          <w:rFonts w:eastAsia="仿宋_GB2312"/>
          <w:bCs/>
          <w:sz w:val="24"/>
        </w:rPr>
      </w:pPr>
      <w:r>
        <w:rPr>
          <w:rFonts w:hint="eastAsia" w:eastAsia="仿宋_GB2312"/>
          <w:bCs/>
          <w:sz w:val="24"/>
        </w:rPr>
        <w:t>修订原因：</w:t>
      </w:r>
      <w:r>
        <w:rPr>
          <w:rFonts w:hint="eastAsia" w:eastAsia="仿宋_GB2312"/>
          <w:bCs/>
          <w:sz w:val="24"/>
          <w:lang w:val="en-US" w:eastAsia="zh-CN"/>
        </w:rPr>
        <w:t>规定的术语与定义太多，需要删减。</w:t>
      </w:r>
    </w:p>
    <w:p>
      <w:pPr>
        <w:spacing w:line="360" w:lineRule="auto"/>
        <w:ind w:firstLine="480" w:firstLineChars="200"/>
        <w:rPr>
          <w:rFonts w:hint="eastAsia" w:eastAsia="仿宋_GB2312"/>
          <w:bCs/>
          <w:sz w:val="24"/>
        </w:rPr>
      </w:pPr>
      <w:r>
        <w:rPr>
          <w:rFonts w:hint="eastAsia" w:eastAsia="仿宋_GB2312"/>
          <w:bCs/>
          <w:sz w:val="24"/>
        </w:rPr>
        <w:t>（4）更改了“4</w:t>
      </w:r>
      <w:r>
        <w:rPr>
          <w:rFonts w:hint="eastAsia" w:eastAsia="仿宋_GB2312"/>
          <w:bCs/>
          <w:sz w:val="24"/>
          <w:lang w:val="en-US" w:eastAsia="zh-CN"/>
        </w:rPr>
        <w:t xml:space="preserve"> </w:t>
      </w:r>
      <w:r>
        <w:rPr>
          <w:rFonts w:hint="eastAsia" w:eastAsia="仿宋_GB2312"/>
          <w:bCs/>
          <w:sz w:val="24"/>
        </w:rPr>
        <w:t>温室结构与性能”</w:t>
      </w:r>
      <w:r>
        <w:rPr>
          <w:rFonts w:hint="eastAsia" w:eastAsia="仿宋_GB2312"/>
          <w:bCs/>
          <w:sz w:val="24"/>
          <w:lang w:eastAsia="zh-CN"/>
        </w:rPr>
        <w:t>（</w:t>
      </w:r>
      <w:r>
        <w:rPr>
          <w:rFonts w:hint="eastAsia" w:eastAsia="仿宋_GB2312"/>
          <w:bCs/>
          <w:sz w:val="24"/>
          <w:lang w:val="en-US" w:eastAsia="zh-CN"/>
        </w:rPr>
        <w:t>见第4章，2016年版的第4章</w:t>
      </w:r>
      <w:r>
        <w:rPr>
          <w:rFonts w:hint="eastAsia" w:eastAsia="仿宋_GB2312"/>
          <w:bCs/>
          <w:sz w:val="24"/>
          <w:lang w:eastAsia="zh-CN"/>
        </w:rPr>
        <w:t>）</w:t>
      </w:r>
      <w:r>
        <w:rPr>
          <w:rFonts w:hint="eastAsia" w:eastAsia="仿宋_GB2312"/>
          <w:bCs/>
          <w:sz w:val="24"/>
        </w:rPr>
        <w:t>。</w:t>
      </w:r>
    </w:p>
    <w:p>
      <w:pPr>
        <w:spacing w:line="360" w:lineRule="auto"/>
        <w:ind w:firstLine="480" w:firstLineChars="200"/>
        <w:rPr>
          <w:rFonts w:eastAsia="仿宋_GB2312"/>
          <w:bCs/>
          <w:sz w:val="24"/>
        </w:rPr>
      </w:pPr>
      <w:r>
        <w:rPr>
          <w:rFonts w:hint="eastAsia" w:eastAsia="仿宋_GB2312"/>
          <w:bCs/>
          <w:sz w:val="24"/>
        </w:rPr>
        <w:t>修订原因：温室环境过于</w:t>
      </w:r>
      <w:r>
        <w:rPr>
          <w:rFonts w:hint="eastAsia" w:eastAsia="仿宋_GB2312"/>
          <w:bCs/>
          <w:sz w:val="24"/>
          <w:lang w:val="en-US" w:eastAsia="zh-CN"/>
        </w:rPr>
        <w:t>宽泛</w:t>
      </w:r>
      <w:r>
        <w:rPr>
          <w:rFonts w:hint="eastAsia" w:eastAsia="仿宋_GB2312"/>
          <w:bCs/>
          <w:sz w:val="24"/>
        </w:rPr>
        <w:t>，</w:t>
      </w:r>
      <w:r>
        <w:rPr>
          <w:rFonts w:hint="eastAsia" w:eastAsia="仿宋_GB2312"/>
          <w:bCs/>
          <w:sz w:val="24"/>
          <w:lang w:val="en-US" w:eastAsia="zh-CN"/>
        </w:rPr>
        <w:t>不能</w:t>
      </w:r>
      <w:r>
        <w:rPr>
          <w:rFonts w:hint="eastAsia" w:eastAsia="仿宋_GB2312"/>
          <w:bCs/>
          <w:sz w:val="24"/>
        </w:rPr>
        <w:t>体现</w:t>
      </w:r>
      <w:r>
        <w:rPr>
          <w:rFonts w:hint="eastAsia" w:eastAsia="仿宋_GB2312"/>
          <w:bCs/>
          <w:sz w:val="24"/>
          <w:lang w:val="en-US" w:eastAsia="zh-CN"/>
        </w:rPr>
        <w:t>温室的</w:t>
      </w:r>
      <w:r>
        <w:rPr>
          <w:rFonts w:hint="eastAsia" w:eastAsia="仿宋_GB2312"/>
          <w:bCs/>
          <w:sz w:val="24"/>
        </w:rPr>
        <w:t>结构与性能。</w:t>
      </w:r>
    </w:p>
    <w:p>
      <w:pPr>
        <w:spacing w:line="360" w:lineRule="auto"/>
        <w:ind w:firstLine="480" w:firstLineChars="200"/>
        <w:rPr>
          <w:rFonts w:hint="eastAsia" w:eastAsia="仿宋_GB2312"/>
          <w:bCs/>
          <w:sz w:val="24"/>
        </w:rPr>
      </w:pPr>
      <w:bookmarkStart w:id="0" w:name="_Hlk162259261"/>
      <w:r>
        <w:rPr>
          <w:rFonts w:hint="eastAsia" w:eastAsia="仿宋_GB2312"/>
          <w:bCs/>
          <w:sz w:val="24"/>
        </w:rPr>
        <w:t>（5）更改了“6.1 品种选择”</w:t>
      </w:r>
      <w:r>
        <w:rPr>
          <w:rFonts w:hint="eastAsia" w:eastAsia="仿宋_GB2312"/>
          <w:bCs/>
          <w:sz w:val="24"/>
          <w:lang w:eastAsia="zh-CN"/>
        </w:rPr>
        <w:t>（</w:t>
      </w:r>
      <w:r>
        <w:rPr>
          <w:rFonts w:hint="eastAsia" w:eastAsia="仿宋_GB2312"/>
          <w:bCs/>
          <w:sz w:val="24"/>
          <w:lang w:val="en-US" w:eastAsia="zh-CN"/>
        </w:rPr>
        <w:t>见6.1，2016年版的5.1</w:t>
      </w:r>
      <w:r>
        <w:rPr>
          <w:rFonts w:hint="eastAsia" w:eastAsia="仿宋_GB2312"/>
          <w:bCs/>
          <w:sz w:val="24"/>
          <w:lang w:eastAsia="zh-CN"/>
        </w:rPr>
        <w:t>）</w:t>
      </w:r>
      <w:r>
        <w:rPr>
          <w:rFonts w:hint="eastAsia" w:eastAsia="仿宋_GB2312"/>
          <w:bCs/>
          <w:sz w:val="24"/>
        </w:rPr>
        <w:t>。</w:t>
      </w:r>
    </w:p>
    <w:p>
      <w:pPr>
        <w:spacing w:line="360" w:lineRule="auto"/>
        <w:ind w:firstLine="480" w:firstLineChars="200"/>
        <w:rPr>
          <w:rFonts w:eastAsia="仿宋_GB2312"/>
          <w:bCs/>
          <w:sz w:val="24"/>
        </w:rPr>
      </w:pPr>
      <w:r>
        <w:rPr>
          <w:rFonts w:hint="eastAsia" w:eastAsia="仿宋_GB2312"/>
          <w:bCs/>
          <w:sz w:val="24"/>
        </w:rPr>
        <w:t>修订原因：品种特性不突出。</w:t>
      </w:r>
    </w:p>
    <w:bookmarkEnd w:id="0"/>
    <w:p>
      <w:pPr>
        <w:spacing w:line="360" w:lineRule="auto"/>
        <w:ind w:firstLine="480" w:firstLineChars="200"/>
        <w:rPr>
          <w:rFonts w:hint="eastAsia" w:eastAsia="仿宋_GB2312"/>
          <w:bCs/>
          <w:sz w:val="24"/>
        </w:rPr>
      </w:pPr>
      <w:r>
        <w:rPr>
          <w:rFonts w:hint="eastAsia" w:eastAsia="仿宋_GB2312"/>
          <w:bCs/>
          <w:sz w:val="24"/>
        </w:rPr>
        <w:t>（6）更改了“7</w:t>
      </w:r>
      <w:r>
        <w:rPr>
          <w:rFonts w:hint="eastAsia" w:eastAsia="仿宋_GB2312"/>
          <w:bCs/>
          <w:sz w:val="24"/>
          <w:lang w:val="en-US" w:eastAsia="zh-CN"/>
        </w:rPr>
        <w:t xml:space="preserve"> 整地施肥</w:t>
      </w:r>
      <w:r>
        <w:rPr>
          <w:rFonts w:hint="eastAsia" w:eastAsia="仿宋_GB2312"/>
          <w:bCs/>
          <w:sz w:val="24"/>
        </w:rPr>
        <w:t>”</w:t>
      </w:r>
      <w:r>
        <w:rPr>
          <w:rFonts w:hint="eastAsia" w:eastAsia="仿宋_GB2312"/>
          <w:bCs/>
          <w:sz w:val="24"/>
          <w:lang w:eastAsia="zh-CN"/>
        </w:rPr>
        <w:t>（</w:t>
      </w:r>
      <w:r>
        <w:rPr>
          <w:rFonts w:hint="eastAsia" w:eastAsia="仿宋_GB2312"/>
          <w:bCs/>
          <w:sz w:val="24"/>
          <w:lang w:val="en-US" w:eastAsia="zh-CN"/>
        </w:rPr>
        <w:t>见第7章，2016年版的第6章</w:t>
      </w:r>
      <w:r>
        <w:rPr>
          <w:rFonts w:hint="eastAsia" w:eastAsia="仿宋_GB2312"/>
          <w:bCs/>
          <w:sz w:val="24"/>
          <w:lang w:eastAsia="zh-CN"/>
        </w:rPr>
        <w:t>）</w:t>
      </w:r>
      <w:r>
        <w:rPr>
          <w:rFonts w:hint="eastAsia" w:eastAsia="仿宋_GB2312"/>
          <w:bCs/>
          <w:sz w:val="24"/>
        </w:rPr>
        <w:t>。</w:t>
      </w:r>
    </w:p>
    <w:p>
      <w:pPr>
        <w:spacing w:line="360" w:lineRule="auto"/>
        <w:ind w:firstLine="480" w:firstLineChars="200"/>
        <w:rPr>
          <w:rFonts w:hint="eastAsia" w:eastAsia="仿宋_GB2312"/>
          <w:bCs/>
          <w:sz w:val="24"/>
        </w:rPr>
      </w:pPr>
      <w:r>
        <w:rPr>
          <w:rFonts w:hint="eastAsia" w:eastAsia="仿宋_GB2312"/>
          <w:bCs/>
          <w:sz w:val="24"/>
        </w:rPr>
        <w:t>修订原因：</w:t>
      </w:r>
      <w:r>
        <w:rPr>
          <w:rFonts w:hint="eastAsia" w:eastAsia="仿宋_GB2312"/>
          <w:bCs/>
          <w:sz w:val="24"/>
          <w:lang w:val="en-US" w:eastAsia="zh-CN"/>
        </w:rPr>
        <w:t>生产中一般先施肥整地后起垄</w:t>
      </w:r>
      <w:r>
        <w:rPr>
          <w:rFonts w:hint="eastAsia" w:eastAsia="仿宋_GB2312"/>
          <w:bCs/>
          <w:sz w:val="24"/>
        </w:rPr>
        <w:t>。</w:t>
      </w:r>
    </w:p>
    <w:p>
      <w:pPr>
        <w:spacing w:line="360" w:lineRule="auto"/>
        <w:ind w:firstLine="480" w:firstLineChars="200"/>
        <w:rPr>
          <w:rFonts w:hint="eastAsia" w:eastAsia="仿宋_GB2312"/>
          <w:bCs/>
          <w:sz w:val="24"/>
        </w:rPr>
      </w:pPr>
      <w:r>
        <w:rPr>
          <w:rFonts w:hint="eastAsia" w:eastAsia="仿宋_GB2312"/>
          <w:bCs/>
          <w:sz w:val="24"/>
        </w:rPr>
        <w:t>（7）更改了“8.1 定植时间”</w:t>
      </w:r>
      <w:r>
        <w:rPr>
          <w:rFonts w:hint="eastAsia" w:eastAsia="仿宋_GB2312"/>
          <w:bCs/>
          <w:sz w:val="24"/>
          <w:lang w:eastAsia="zh-CN"/>
        </w:rPr>
        <w:t>（</w:t>
      </w:r>
      <w:r>
        <w:rPr>
          <w:rFonts w:hint="eastAsia" w:eastAsia="仿宋_GB2312"/>
          <w:bCs/>
          <w:sz w:val="24"/>
          <w:lang w:val="en-US" w:eastAsia="zh-CN"/>
        </w:rPr>
        <w:t>见8.1，2016年版的7.1</w:t>
      </w:r>
      <w:r>
        <w:rPr>
          <w:rFonts w:hint="eastAsia" w:eastAsia="仿宋_GB2312"/>
          <w:bCs/>
          <w:sz w:val="24"/>
          <w:lang w:eastAsia="zh-CN"/>
        </w:rPr>
        <w:t>）</w:t>
      </w:r>
      <w:r>
        <w:rPr>
          <w:rFonts w:hint="eastAsia" w:eastAsia="仿宋_GB2312"/>
          <w:bCs/>
          <w:sz w:val="24"/>
        </w:rPr>
        <w:t>。</w:t>
      </w:r>
    </w:p>
    <w:p>
      <w:pPr>
        <w:spacing w:line="360" w:lineRule="auto"/>
        <w:ind w:firstLine="480" w:firstLineChars="200"/>
        <w:rPr>
          <w:rFonts w:hint="eastAsia" w:eastAsia="仿宋_GB2312"/>
          <w:bCs/>
          <w:sz w:val="24"/>
        </w:rPr>
      </w:pPr>
      <w:r>
        <w:rPr>
          <w:rFonts w:hint="eastAsia" w:eastAsia="仿宋_GB2312"/>
          <w:bCs/>
          <w:sz w:val="24"/>
        </w:rPr>
        <w:t>修订原因：定植时间不明确</w:t>
      </w:r>
      <w:r>
        <w:rPr>
          <w:rFonts w:hint="eastAsia" w:eastAsia="仿宋_GB2312"/>
          <w:bCs/>
          <w:sz w:val="24"/>
          <w:lang w:eastAsia="zh-CN"/>
        </w:rPr>
        <w:t>，</w:t>
      </w:r>
      <w:r>
        <w:rPr>
          <w:rFonts w:hint="eastAsia" w:eastAsia="仿宋_GB2312"/>
          <w:bCs/>
          <w:sz w:val="24"/>
          <w:lang w:val="en-US" w:eastAsia="zh-CN"/>
        </w:rPr>
        <w:t>应按栽培茬口规定具体定植时间</w:t>
      </w:r>
      <w:r>
        <w:rPr>
          <w:rFonts w:hint="eastAsia" w:eastAsia="仿宋_GB2312"/>
          <w:bCs/>
          <w:sz w:val="24"/>
        </w:rPr>
        <w:t>。</w:t>
      </w:r>
    </w:p>
    <w:p>
      <w:pPr>
        <w:spacing w:line="360" w:lineRule="auto"/>
        <w:ind w:firstLine="480" w:firstLineChars="200"/>
        <w:rPr>
          <w:rFonts w:hint="eastAsia" w:eastAsia="仿宋_GB2312"/>
          <w:bCs/>
          <w:sz w:val="24"/>
        </w:rPr>
      </w:pPr>
      <w:r>
        <w:rPr>
          <w:rFonts w:hint="eastAsia" w:eastAsia="仿宋_GB2312"/>
          <w:bCs/>
          <w:sz w:val="24"/>
        </w:rPr>
        <w:t>（</w:t>
      </w:r>
      <w:r>
        <w:rPr>
          <w:rFonts w:hint="eastAsia" w:eastAsia="仿宋_GB2312"/>
          <w:bCs/>
          <w:sz w:val="24"/>
          <w:lang w:val="en-US" w:eastAsia="zh-CN"/>
        </w:rPr>
        <w:t>8</w:t>
      </w:r>
      <w:r>
        <w:rPr>
          <w:rFonts w:hint="eastAsia" w:eastAsia="仿宋_GB2312"/>
          <w:bCs/>
          <w:sz w:val="24"/>
        </w:rPr>
        <w:t>）更改了“8.</w:t>
      </w:r>
      <w:r>
        <w:rPr>
          <w:rFonts w:hint="eastAsia" w:eastAsia="仿宋_GB2312"/>
          <w:bCs/>
          <w:sz w:val="24"/>
          <w:lang w:val="en-US" w:eastAsia="zh-CN"/>
        </w:rPr>
        <w:t>2</w:t>
      </w:r>
      <w:r>
        <w:rPr>
          <w:rFonts w:hint="eastAsia" w:eastAsia="仿宋_GB2312"/>
          <w:bCs/>
          <w:sz w:val="24"/>
        </w:rPr>
        <w:t xml:space="preserve"> 定植</w:t>
      </w:r>
      <w:r>
        <w:rPr>
          <w:rFonts w:hint="eastAsia" w:eastAsia="仿宋_GB2312"/>
          <w:bCs/>
          <w:sz w:val="24"/>
          <w:lang w:val="en-US" w:eastAsia="zh-CN"/>
        </w:rPr>
        <w:t>方法</w:t>
      </w:r>
      <w:r>
        <w:rPr>
          <w:rFonts w:hint="eastAsia" w:eastAsia="仿宋_GB2312"/>
          <w:bCs/>
          <w:sz w:val="24"/>
        </w:rPr>
        <w:t>”</w:t>
      </w:r>
      <w:r>
        <w:rPr>
          <w:rFonts w:hint="eastAsia" w:eastAsia="仿宋_GB2312"/>
          <w:bCs/>
          <w:sz w:val="24"/>
          <w:lang w:eastAsia="zh-CN"/>
        </w:rPr>
        <w:t>（</w:t>
      </w:r>
      <w:r>
        <w:rPr>
          <w:rFonts w:hint="eastAsia" w:eastAsia="仿宋_GB2312"/>
          <w:bCs/>
          <w:sz w:val="24"/>
          <w:lang w:val="en-US" w:eastAsia="zh-CN"/>
        </w:rPr>
        <w:t>见8.2，2016年版的7.3</w:t>
      </w:r>
      <w:r>
        <w:rPr>
          <w:rFonts w:hint="eastAsia" w:eastAsia="仿宋_GB2312"/>
          <w:bCs/>
          <w:sz w:val="24"/>
          <w:lang w:eastAsia="zh-CN"/>
        </w:rPr>
        <w:t>）</w:t>
      </w:r>
      <w:r>
        <w:rPr>
          <w:rFonts w:hint="eastAsia" w:eastAsia="仿宋_GB2312"/>
          <w:bCs/>
          <w:sz w:val="24"/>
        </w:rPr>
        <w:t>。</w:t>
      </w:r>
    </w:p>
    <w:p>
      <w:pPr>
        <w:spacing w:line="360" w:lineRule="auto"/>
        <w:ind w:firstLine="480" w:firstLineChars="200"/>
        <w:rPr>
          <w:rFonts w:hint="eastAsia" w:eastAsia="仿宋_GB2312"/>
          <w:bCs/>
          <w:sz w:val="24"/>
        </w:rPr>
      </w:pPr>
      <w:r>
        <w:rPr>
          <w:rFonts w:hint="eastAsia" w:eastAsia="仿宋_GB2312"/>
          <w:bCs/>
          <w:sz w:val="24"/>
        </w:rPr>
        <w:t>修订原因：定植</w:t>
      </w:r>
      <w:r>
        <w:rPr>
          <w:rFonts w:hint="eastAsia" w:eastAsia="仿宋_GB2312"/>
          <w:bCs/>
          <w:sz w:val="24"/>
          <w:lang w:val="en-US" w:eastAsia="zh-CN"/>
        </w:rPr>
        <w:t>方法应明确</w:t>
      </w:r>
      <w:r>
        <w:rPr>
          <w:rFonts w:hint="eastAsia" w:eastAsia="仿宋_GB2312"/>
          <w:bCs/>
          <w:sz w:val="24"/>
        </w:rPr>
        <w:t>。</w:t>
      </w:r>
    </w:p>
    <w:p>
      <w:pPr>
        <w:spacing w:line="360" w:lineRule="auto"/>
        <w:ind w:firstLine="480" w:firstLineChars="200"/>
        <w:rPr>
          <w:rFonts w:hint="eastAsia" w:eastAsia="仿宋_GB2312"/>
          <w:bCs/>
          <w:sz w:val="24"/>
        </w:rPr>
      </w:pPr>
      <w:r>
        <w:rPr>
          <w:rFonts w:hint="eastAsia" w:eastAsia="仿宋_GB2312"/>
          <w:bCs/>
          <w:sz w:val="24"/>
        </w:rPr>
        <w:t>（</w:t>
      </w:r>
      <w:r>
        <w:rPr>
          <w:rFonts w:hint="eastAsia" w:eastAsia="仿宋_GB2312"/>
          <w:bCs/>
          <w:sz w:val="24"/>
          <w:lang w:val="en-US" w:eastAsia="zh-CN"/>
        </w:rPr>
        <w:t>9</w:t>
      </w:r>
      <w:r>
        <w:rPr>
          <w:rFonts w:hint="eastAsia" w:eastAsia="仿宋_GB2312"/>
          <w:bCs/>
          <w:sz w:val="24"/>
        </w:rPr>
        <w:t>）更改了“8.</w:t>
      </w:r>
      <w:r>
        <w:rPr>
          <w:rFonts w:hint="eastAsia" w:eastAsia="仿宋_GB2312"/>
          <w:bCs/>
          <w:sz w:val="24"/>
          <w:lang w:val="en-US" w:eastAsia="zh-CN"/>
        </w:rPr>
        <w:t>3</w:t>
      </w:r>
      <w:r>
        <w:rPr>
          <w:rFonts w:hint="eastAsia" w:eastAsia="仿宋_GB2312"/>
          <w:bCs/>
          <w:sz w:val="24"/>
        </w:rPr>
        <w:t xml:space="preserve"> 定植密度”</w:t>
      </w:r>
      <w:r>
        <w:rPr>
          <w:rFonts w:hint="eastAsia" w:eastAsia="仿宋_GB2312"/>
          <w:bCs/>
          <w:sz w:val="24"/>
          <w:lang w:eastAsia="zh-CN"/>
        </w:rPr>
        <w:t>（</w:t>
      </w:r>
      <w:r>
        <w:rPr>
          <w:rFonts w:hint="eastAsia" w:eastAsia="仿宋_GB2312"/>
          <w:bCs/>
          <w:sz w:val="24"/>
          <w:lang w:val="en-US" w:eastAsia="zh-CN"/>
        </w:rPr>
        <w:t>见8.3，2016年版的7.2</w:t>
      </w:r>
      <w:r>
        <w:rPr>
          <w:rFonts w:hint="eastAsia" w:eastAsia="仿宋_GB2312"/>
          <w:bCs/>
          <w:sz w:val="24"/>
          <w:lang w:eastAsia="zh-CN"/>
        </w:rPr>
        <w:t>）</w:t>
      </w:r>
      <w:r>
        <w:rPr>
          <w:rFonts w:hint="eastAsia" w:eastAsia="仿宋_GB2312"/>
          <w:bCs/>
          <w:sz w:val="24"/>
        </w:rPr>
        <w:t>。</w:t>
      </w:r>
    </w:p>
    <w:p>
      <w:pPr>
        <w:spacing w:line="360" w:lineRule="auto"/>
        <w:ind w:firstLine="480" w:firstLineChars="200"/>
        <w:rPr>
          <w:rFonts w:eastAsia="仿宋_GB2312"/>
          <w:bCs/>
          <w:sz w:val="24"/>
        </w:rPr>
      </w:pPr>
      <w:r>
        <w:rPr>
          <w:rFonts w:hint="eastAsia" w:eastAsia="仿宋_GB2312"/>
          <w:bCs/>
          <w:sz w:val="24"/>
        </w:rPr>
        <w:t>修订原因：定植密度</w:t>
      </w:r>
      <w:r>
        <w:rPr>
          <w:rFonts w:hint="eastAsia" w:eastAsia="仿宋_GB2312"/>
          <w:bCs/>
          <w:sz w:val="24"/>
          <w:lang w:val="en-US" w:eastAsia="zh-CN"/>
        </w:rPr>
        <w:t>应按照定植方法做相应修改</w:t>
      </w:r>
      <w:r>
        <w:rPr>
          <w:rFonts w:hint="eastAsia" w:eastAsia="仿宋_GB2312"/>
          <w:bCs/>
          <w:sz w:val="24"/>
        </w:rPr>
        <w:t>。</w:t>
      </w:r>
    </w:p>
    <w:p>
      <w:pPr>
        <w:spacing w:line="360" w:lineRule="auto"/>
        <w:ind w:firstLine="480" w:firstLineChars="200"/>
        <w:rPr>
          <w:rFonts w:hint="eastAsia" w:eastAsia="仿宋_GB2312"/>
          <w:bCs/>
          <w:sz w:val="24"/>
        </w:rPr>
      </w:pPr>
      <w:r>
        <w:rPr>
          <w:rFonts w:hint="eastAsia" w:eastAsia="仿宋_GB2312"/>
          <w:bCs/>
          <w:sz w:val="24"/>
        </w:rPr>
        <w:t>（</w:t>
      </w:r>
      <w:r>
        <w:rPr>
          <w:rFonts w:hint="eastAsia" w:eastAsia="仿宋_GB2312"/>
          <w:bCs/>
          <w:sz w:val="24"/>
          <w:lang w:val="en-US" w:eastAsia="zh-CN"/>
        </w:rPr>
        <w:t>10</w:t>
      </w:r>
      <w:r>
        <w:rPr>
          <w:rFonts w:hint="eastAsia" w:eastAsia="仿宋_GB2312"/>
          <w:bCs/>
          <w:sz w:val="24"/>
        </w:rPr>
        <w:t xml:space="preserve">）更改了“10 </w:t>
      </w:r>
      <w:bookmarkStart w:id="1" w:name="_Hlk162259829"/>
      <w:r>
        <w:rPr>
          <w:rFonts w:hint="eastAsia" w:eastAsia="仿宋_GB2312"/>
          <w:bCs/>
          <w:sz w:val="24"/>
        </w:rPr>
        <w:t>二氧化碳施肥</w:t>
      </w:r>
      <w:bookmarkEnd w:id="1"/>
      <w:r>
        <w:rPr>
          <w:rFonts w:hint="eastAsia" w:eastAsia="仿宋_GB2312"/>
          <w:bCs/>
          <w:sz w:val="24"/>
        </w:rPr>
        <w:t>”</w:t>
      </w:r>
      <w:r>
        <w:rPr>
          <w:rFonts w:hint="eastAsia" w:eastAsia="仿宋_GB2312"/>
          <w:bCs/>
          <w:sz w:val="24"/>
          <w:lang w:eastAsia="zh-CN"/>
        </w:rPr>
        <w:t>（</w:t>
      </w:r>
      <w:r>
        <w:rPr>
          <w:rFonts w:hint="eastAsia" w:eastAsia="仿宋_GB2312"/>
          <w:bCs/>
          <w:sz w:val="24"/>
          <w:lang w:val="en-US" w:eastAsia="zh-CN"/>
        </w:rPr>
        <w:t>见第10章，2016年版的第9章</w:t>
      </w:r>
      <w:r>
        <w:rPr>
          <w:rFonts w:hint="eastAsia" w:eastAsia="仿宋_GB2312"/>
          <w:bCs/>
          <w:sz w:val="24"/>
          <w:lang w:eastAsia="zh-CN"/>
        </w:rPr>
        <w:t>）</w:t>
      </w:r>
      <w:r>
        <w:rPr>
          <w:rFonts w:hint="eastAsia" w:eastAsia="仿宋_GB2312"/>
          <w:bCs/>
          <w:sz w:val="24"/>
        </w:rPr>
        <w:t>。</w:t>
      </w:r>
    </w:p>
    <w:p>
      <w:pPr>
        <w:spacing w:line="360" w:lineRule="auto"/>
        <w:ind w:firstLine="480" w:firstLineChars="200"/>
        <w:rPr>
          <w:rFonts w:hint="eastAsia" w:eastAsia="仿宋_GB2312"/>
          <w:bCs/>
          <w:sz w:val="24"/>
        </w:rPr>
      </w:pPr>
      <w:r>
        <w:rPr>
          <w:rFonts w:hint="eastAsia" w:eastAsia="仿宋_GB2312"/>
          <w:bCs/>
          <w:sz w:val="24"/>
        </w:rPr>
        <w:t>修订原因：二氧化碳施肥过程太简单，需要突出此项。</w:t>
      </w:r>
    </w:p>
    <w:p>
      <w:pPr>
        <w:numPr>
          <w:ilvl w:val="0"/>
          <w:numId w:val="5"/>
        </w:numPr>
        <w:spacing w:line="360" w:lineRule="auto"/>
        <w:ind w:firstLine="481" w:firstLineChars="200"/>
        <w:rPr>
          <w:rFonts w:eastAsia="仿宋_GB2312"/>
          <w:b/>
          <w:sz w:val="24"/>
        </w:rPr>
      </w:pPr>
      <w:r>
        <w:rPr>
          <w:rFonts w:hint="eastAsia" w:eastAsia="仿宋_GB2312"/>
          <w:b/>
          <w:sz w:val="24"/>
          <w:lang w:val="en-US" w:eastAsia="zh-CN"/>
        </w:rPr>
        <w:t>主要试验验证分析</w:t>
      </w:r>
    </w:p>
    <w:p>
      <w:pPr>
        <w:numPr>
          <w:ilvl w:val="0"/>
          <w:numId w:val="7"/>
        </w:numPr>
        <w:spacing w:line="360" w:lineRule="auto"/>
        <w:ind w:firstLine="480" w:firstLineChars="200"/>
        <w:rPr>
          <w:rFonts w:hint="eastAsia" w:eastAsia="仿宋_GB2312"/>
          <w:bCs/>
          <w:sz w:val="24"/>
        </w:rPr>
      </w:pPr>
      <w:r>
        <w:rPr>
          <w:rFonts w:hint="eastAsia" w:eastAsia="仿宋_GB2312"/>
          <w:bCs/>
          <w:sz w:val="24"/>
        </w:rPr>
        <w:t>增施二氧化碳对不同品种辣椒净光合速率的影响</w:t>
      </w:r>
    </w:p>
    <w:p>
      <w:pPr>
        <w:numPr>
          <w:ilvl w:val="-1"/>
          <w:numId w:val="0"/>
        </w:numPr>
        <w:spacing w:line="360" w:lineRule="auto"/>
        <w:ind w:firstLine="480" w:firstLineChars="200"/>
        <w:rPr>
          <w:rFonts w:hint="eastAsia" w:eastAsia="仿宋_GB2312"/>
          <w:b w:val="0"/>
          <w:bCs/>
          <w:sz w:val="24"/>
        </w:rPr>
      </w:pPr>
      <w:r>
        <w:rPr>
          <w:rFonts w:hint="eastAsia" w:eastAsia="仿宋_GB2312"/>
          <w:bCs/>
          <w:sz w:val="24"/>
        </w:rPr>
        <w:t>由表</w:t>
      </w:r>
      <w:r>
        <w:rPr>
          <w:rFonts w:hint="eastAsia" w:eastAsia="仿宋_GB2312"/>
          <w:bCs/>
          <w:sz w:val="24"/>
          <w:lang w:eastAsia="zh-CN"/>
        </w:rPr>
        <w:t>3</w:t>
      </w:r>
      <w:r>
        <w:rPr>
          <w:rFonts w:hint="eastAsia" w:eastAsia="仿宋_GB2312"/>
          <w:bCs/>
          <w:sz w:val="24"/>
        </w:rPr>
        <w:t>可知</w:t>
      </w:r>
      <w:r>
        <w:rPr>
          <w:rFonts w:hint="eastAsia" w:eastAsia="仿宋_GB2312"/>
          <w:bCs/>
          <w:sz w:val="24"/>
          <w:lang w:eastAsia="zh-CN"/>
        </w:rPr>
        <w:t>：</w:t>
      </w:r>
      <w:r>
        <w:rPr>
          <w:rFonts w:hint="eastAsia" w:eastAsia="仿宋_GB2312"/>
          <w:b w:val="0"/>
          <w:bCs/>
          <w:sz w:val="24"/>
        </w:rPr>
        <w:t>增施CO</w:t>
      </w:r>
      <w:r>
        <w:rPr>
          <w:rFonts w:hint="eastAsia" w:eastAsia="仿宋_GB2312"/>
          <w:b w:val="0"/>
          <w:bCs/>
          <w:sz w:val="24"/>
          <w:vertAlign w:val="subscript"/>
        </w:rPr>
        <w:t>2</w:t>
      </w:r>
      <w:r>
        <w:rPr>
          <w:rFonts w:hint="eastAsia" w:eastAsia="仿宋_GB2312"/>
          <w:b w:val="0"/>
          <w:bCs/>
          <w:sz w:val="24"/>
        </w:rPr>
        <w:t>后5个辣椒品种的净光合速率均升高</w:t>
      </w:r>
      <w:r>
        <w:rPr>
          <w:rFonts w:hint="eastAsia" w:eastAsia="仿宋_GB2312"/>
          <w:bCs/>
          <w:sz w:val="24"/>
        </w:rPr>
        <w:t>，其中‘海丰长剑’、‘寿龙1号’、‘皇马’及‘美达108’的净光合速率均极显著升高，‘美达108’的提升幅度最大，由13.27 μmol·m</w:t>
      </w:r>
      <w:r>
        <w:rPr>
          <w:rFonts w:hint="eastAsia" w:eastAsia="仿宋_GB2312"/>
          <w:bCs/>
          <w:sz w:val="24"/>
          <w:vertAlign w:val="superscript"/>
        </w:rPr>
        <w:t>-2</w:t>
      </w:r>
      <w:r>
        <w:rPr>
          <w:rFonts w:hint="eastAsia" w:eastAsia="仿宋_GB2312"/>
          <w:bCs/>
          <w:sz w:val="24"/>
        </w:rPr>
        <w:t>·s</w:t>
      </w:r>
      <w:r>
        <w:rPr>
          <w:rFonts w:hint="eastAsia" w:eastAsia="仿宋_GB2312"/>
          <w:bCs/>
          <w:sz w:val="24"/>
          <w:vertAlign w:val="superscript"/>
        </w:rPr>
        <w:t>-1</w:t>
      </w:r>
      <w:r>
        <w:rPr>
          <w:rFonts w:hint="eastAsia" w:eastAsia="仿宋_GB2312"/>
          <w:bCs/>
          <w:sz w:val="24"/>
        </w:rPr>
        <w:t>提升至24.64 μmol·m</w:t>
      </w:r>
      <w:r>
        <w:rPr>
          <w:rFonts w:hint="eastAsia" w:eastAsia="仿宋_GB2312"/>
          <w:bCs/>
          <w:sz w:val="24"/>
          <w:vertAlign w:val="superscript"/>
        </w:rPr>
        <w:t>-2</w:t>
      </w:r>
      <w:r>
        <w:rPr>
          <w:rFonts w:hint="eastAsia" w:eastAsia="仿宋_GB2312"/>
          <w:bCs/>
          <w:sz w:val="24"/>
        </w:rPr>
        <w:t>·s</w:t>
      </w:r>
      <w:r>
        <w:rPr>
          <w:rFonts w:hint="eastAsia" w:eastAsia="仿宋_GB2312"/>
          <w:bCs/>
          <w:sz w:val="24"/>
          <w:vertAlign w:val="superscript"/>
        </w:rPr>
        <w:t>-1</w:t>
      </w:r>
      <w:r>
        <w:rPr>
          <w:rFonts w:hint="eastAsia" w:eastAsia="仿宋_GB2312"/>
          <w:bCs/>
          <w:sz w:val="24"/>
        </w:rPr>
        <w:t>。</w:t>
      </w:r>
    </w:p>
    <w:p>
      <w:pPr>
        <w:spacing w:line="360" w:lineRule="auto"/>
        <w:jc w:val="center"/>
        <w:rPr>
          <w:rFonts w:ascii="黑体" w:hAnsi="黑体" w:eastAsia="黑体" w:cs="黑体"/>
          <w:szCs w:val="21"/>
        </w:rPr>
      </w:pPr>
      <w:r>
        <w:rPr>
          <w:rFonts w:hint="eastAsia" w:ascii="黑体" w:hAnsi="黑体" w:eastAsia="黑体" w:cs="黑体"/>
          <w:szCs w:val="21"/>
        </w:rPr>
        <w:t>表</w:t>
      </w:r>
      <w:r>
        <w:rPr>
          <w:rFonts w:hint="eastAsia" w:eastAsia="黑体" w:cs="Times New Roman"/>
          <w:szCs w:val="21"/>
          <w:lang w:eastAsia="zh-CN"/>
        </w:rPr>
        <w:t>3</w:t>
      </w:r>
      <w:r>
        <w:rPr>
          <w:rFonts w:hint="eastAsia" w:ascii="黑体" w:hAnsi="黑体" w:eastAsia="黑体" w:cs="黑体"/>
          <w:szCs w:val="21"/>
        </w:rPr>
        <w:t>增施</w:t>
      </w:r>
      <w:r>
        <w:rPr>
          <w:rFonts w:hint="default" w:ascii="Times New Roman" w:hAnsi="Times New Roman" w:eastAsia="黑体" w:cs="Times New Roman"/>
          <w:szCs w:val="21"/>
        </w:rPr>
        <w:t>CO</w:t>
      </w:r>
      <w:r>
        <w:rPr>
          <w:rFonts w:hint="default" w:ascii="Times New Roman" w:hAnsi="Times New Roman" w:eastAsia="黑体" w:cs="Times New Roman"/>
          <w:szCs w:val="21"/>
          <w:vertAlign w:val="subscript"/>
        </w:rPr>
        <w:t>2</w:t>
      </w:r>
      <w:r>
        <w:rPr>
          <w:rFonts w:hint="eastAsia" w:ascii="黑体" w:hAnsi="黑体" w:eastAsia="黑体" w:cs="黑体"/>
          <w:szCs w:val="21"/>
        </w:rPr>
        <w:t>对</w:t>
      </w:r>
      <w:r>
        <w:rPr>
          <w:rFonts w:hint="default" w:ascii="Times New Roman" w:hAnsi="Times New Roman" w:eastAsia="黑体" w:cs="Times New Roman"/>
          <w:szCs w:val="21"/>
        </w:rPr>
        <w:t>5</w:t>
      </w:r>
      <w:r>
        <w:rPr>
          <w:rFonts w:hint="eastAsia" w:ascii="黑体" w:hAnsi="黑体" w:eastAsia="黑体" w:cs="黑体"/>
          <w:szCs w:val="21"/>
        </w:rPr>
        <w:t>个辣椒品种光合特性的影响</w:t>
      </w:r>
    </w:p>
    <w:tbl>
      <w:tblPr>
        <w:tblStyle w:val="12"/>
        <w:tblW w:w="8852" w:type="dxa"/>
        <w:jc w:val="center"/>
        <w:tblLayout w:type="fixed"/>
        <w:tblCellMar>
          <w:top w:w="15" w:type="dxa"/>
          <w:left w:w="15" w:type="dxa"/>
          <w:bottom w:w="15" w:type="dxa"/>
          <w:right w:w="15" w:type="dxa"/>
        </w:tblCellMar>
      </w:tblPr>
      <w:tblGrid>
        <w:gridCol w:w="599"/>
        <w:gridCol w:w="1220"/>
        <w:gridCol w:w="1780"/>
        <w:gridCol w:w="1615"/>
        <w:gridCol w:w="1818"/>
        <w:gridCol w:w="1820"/>
      </w:tblGrid>
      <w:tr>
        <w:tblPrEx>
          <w:tblCellMar>
            <w:top w:w="15" w:type="dxa"/>
            <w:left w:w="15" w:type="dxa"/>
            <w:bottom w:w="15" w:type="dxa"/>
            <w:right w:w="15" w:type="dxa"/>
          </w:tblCellMar>
        </w:tblPrEx>
        <w:trPr>
          <w:trHeight w:val="682" w:hRule="atLeast"/>
          <w:jc w:val="center"/>
        </w:trPr>
        <w:tc>
          <w:tcPr>
            <w:tcW w:w="599" w:type="dxa"/>
            <w:tcBorders>
              <w:top w:val="single" w:color="000000" w:sz="4" w:space="0"/>
              <w:bottom w:val="single" w:color="000000" w:sz="4" w:space="0"/>
              <w:tl2br w:val="nil"/>
              <w:tr2bl w:val="nil"/>
            </w:tcBorders>
            <w:vAlign w:val="center"/>
          </w:tcPr>
          <w:p>
            <w:pPr>
              <w:widowControl/>
              <w:spacing w:line="240" w:lineRule="auto"/>
              <w:jc w:val="center"/>
              <w:textAlignment w:val="center"/>
              <w:rPr>
                <w:rFonts w:ascii="Times New Roman" w:hAnsi="Times New Roman" w:eastAsia="黑体"/>
                <w:color w:val="000000"/>
                <w:sz w:val="20"/>
                <w:szCs w:val="20"/>
              </w:rPr>
            </w:pPr>
            <w:r>
              <w:rPr>
                <w:rFonts w:hint="eastAsia" w:ascii="宋体" w:hAnsi="宋体" w:eastAsia="宋体" w:cs="宋体"/>
                <w:color w:val="000000"/>
                <w:kern w:val="0"/>
                <w:sz w:val="20"/>
                <w:szCs w:val="20"/>
              </w:rPr>
              <w:t>品种</w:t>
            </w:r>
          </w:p>
        </w:tc>
        <w:tc>
          <w:tcPr>
            <w:tcW w:w="1220" w:type="dxa"/>
            <w:tcBorders>
              <w:top w:val="single" w:color="000000" w:sz="4" w:space="0"/>
              <w:bottom w:val="single" w:color="000000" w:sz="4" w:space="0"/>
              <w:tl2br w:val="nil"/>
              <w:tr2bl w:val="nil"/>
            </w:tcBorders>
            <w:vAlign w:val="center"/>
          </w:tcPr>
          <w:p>
            <w:pPr>
              <w:widowControl/>
              <w:spacing w:line="240" w:lineRule="auto"/>
              <w:jc w:val="center"/>
              <w:textAlignment w:val="center"/>
              <w:rPr>
                <w:rFonts w:ascii="Times New Roman" w:hAnsi="Times New Roman" w:eastAsia="黑体"/>
                <w:color w:val="000000"/>
                <w:sz w:val="20"/>
                <w:szCs w:val="20"/>
              </w:rPr>
            </w:pPr>
            <w:r>
              <w:rPr>
                <w:rFonts w:ascii="Times New Roman" w:hAnsi="Times New Roman" w:eastAsia="黑体"/>
                <w:color w:val="000000"/>
                <w:kern w:val="0"/>
                <w:sz w:val="20"/>
                <w:szCs w:val="20"/>
              </w:rPr>
              <w:t>CO</w:t>
            </w:r>
            <w:r>
              <w:rPr>
                <w:rFonts w:ascii="Times New Roman" w:hAnsi="Times New Roman" w:eastAsia="黑体"/>
                <w:color w:val="000000"/>
                <w:kern w:val="0"/>
                <w:sz w:val="20"/>
                <w:szCs w:val="20"/>
                <w:vertAlign w:val="subscript"/>
              </w:rPr>
              <w:t>2</w:t>
            </w:r>
            <w:r>
              <w:rPr>
                <w:rFonts w:hint="eastAsia" w:ascii="宋体" w:hAnsi="宋体" w:eastAsia="宋体" w:cs="宋体"/>
                <w:color w:val="000000"/>
                <w:kern w:val="0"/>
                <w:sz w:val="20"/>
                <w:szCs w:val="20"/>
              </w:rPr>
              <w:t>浓度</w:t>
            </w:r>
            <w:r>
              <w:rPr>
                <w:rFonts w:ascii="Times New Roman" w:hAnsi="Times New Roman" w:eastAsia="黑体"/>
                <w:color w:val="000000"/>
                <w:kern w:val="0"/>
                <w:sz w:val="20"/>
                <w:szCs w:val="20"/>
              </w:rPr>
              <w:t>(µmol·mol</w:t>
            </w:r>
            <w:r>
              <w:rPr>
                <w:rFonts w:ascii="Times New Roman" w:hAnsi="Times New Roman" w:eastAsia="黑体"/>
                <w:color w:val="000000"/>
                <w:kern w:val="0"/>
                <w:sz w:val="20"/>
                <w:szCs w:val="20"/>
                <w:vertAlign w:val="superscript"/>
              </w:rPr>
              <w:t>-1</w:t>
            </w:r>
            <w:r>
              <w:rPr>
                <w:rFonts w:ascii="Times New Roman" w:hAnsi="Times New Roman" w:eastAsia="黑体"/>
                <w:color w:val="000000"/>
                <w:kern w:val="0"/>
                <w:sz w:val="20"/>
                <w:szCs w:val="20"/>
              </w:rPr>
              <w:t>)</w:t>
            </w:r>
          </w:p>
        </w:tc>
        <w:tc>
          <w:tcPr>
            <w:tcW w:w="1780" w:type="dxa"/>
            <w:tcBorders>
              <w:top w:val="single" w:color="000000" w:sz="4" w:space="0"/>
              <w:bottom w:val="single" w:color="000000" w:sz="4" w:space="0"/>
              <w:tl2br w:val="nil"/>
              <w:tr2bl w:val="nil"/>
            </w:tcBorders>
            <w:vAlign w:val="center"/>
          </w:tcPr>
          <w:p>
            <w:pPr>
              <w:widowControl/>
              <w:spacing w:line="240" w:lineRule="auto"/>
              <w:jc w:val="center"/>
              <w:textAlignment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净光合速率 </w:t>
            </w:r>
          </w:p>
          <w:p>
            <w:pPr>
              <w:widowControl/>
              <w:spacing w:line="240" w:lineRule="auto"/>
              <w:jc w:val="center"/>
              <w:textAlignment w:val="center"/>
              <w:rPr>
                <w:rFonts w:ascii="Times New Roman" w:hAnsi="Times New Roman" w:eastAsia="黑体"/>
                <w:color w:val="000000"/>
                <w:sz w:val="20"/>
                <w:szCs w:val="20"/>
              </w:rPr>
            </w:pPr>
            <w:r>
              <w:rPr>
                <w:rFonts w:ascii="Times New Roman" w:hAnsi="Times New Roman" w:eastAsia="黑体"/>
                <w:color w:val="000000"/>
                <w:kern w:val="0"/>
                <w:sz w:val="20"/>
                <w:szCs w:val="20"/>
              </w:rPr>
              <w:t>（</w:t>
            </w:r>
            <w:r>
              <w:rPr>
                <w:rFonts w:ascii="Times New Roman" w:hAnsi="Times New Roman" w:eastAsia="黑体"/>
                <w:i/>
                <w:iCs/>
                <w:sz w:val="20"/>
                <w:szCs w:val="20"/>
              </w:rPr>
              <w:t>P</w:t>
            </w:r>
            <w:r>
              <w:rPr>
                <w:rFonts w:ascii="Times New Roman" w:hAnsi="Times New Roman" w:eastAsia="黑体"/>
                <w:i/>
                <w:iCs/>
                <w:sz w:val="20"/>
                <w:szCs w:val="20"/>
                <w:vertAlign w:val="subscript"/>
              </w:rPr>
              <w:t>n</w:t>
            </w:r>
            <w:r>
              <w:rPr>
                <w:rFonts w:ascii="Times New Roman" w:hAnsi="Times New Roman" w:eastAsia="黑体"/>
                <w:sz w:val="20"/>
                <w:szCs w:val="20"/>
              </w:rPr>
              <w:t>，μmol·m</w:t>
            </w:r>
            <w:r>
              <w:rPr>
                <w:rFonts w:ascii="Times New Roman" w:hAnsi="Times New Roman" w:eastAsia="黑体"/>
                <w:sz w:val="20"/>
                <w:szCs w:val="20"/>
                <w:vertAlign w:val="superscript"/>
              </w:rPr>
              <w:t>-2</w:t>
            </w:r>
            <w:r>
              <w:rPr>
                <w:rFonts w:ascii="Times New Roman" w:hAnsi="Times New Roman" w:eastAsia="黑体"/>
                <w:sz w:val="20"/>
                <w:szCs w:val="20"/>
              </w:rPr>
              <w:t>·s</w:t>
            </w:r>
            <w:r>
              <w:rPr>
                <w:rFonts w:ascii="Times New Roman" w:hAnsi="Times New Roman" w:eastAsia="黑体"/>
                <w:sz w:val="20"/>
                <w:szCs w:val="20"/>
                <w:vertAlign w:val="superscript"/>
              </w:rPr>
              <w:t>-1</w:t>
            </w:r>
            <w:r>
              <w:rPr>
                <w:rFonts w:ascii="Times New Roman" w:hAnsi="Times New Roman" w:eastAsia="黑体"/>
                <w:sz w:val="20"/>
                <w:szCs w:val="20"/>
              </w:rPr>
              <w:t>）</w:t>
            </w:r>
          </w:p>
        </w:tc>
        <w:tc>
          <w:tcPr>
            <w:tcW w:w="1615" w:type="dxa"/>
            <w:tcBorders>
              <w:top w:val="single" w:color="000000" w:sz="4" w:space="0"/>
              <w:bottom w:val="single" w:color="000000" w:sz="4" w:space="0"/>
              <w:tl2br w:val="nil"/>
              <w:tr2bl w:val="nil"/>
            </w:tcBorders>
            <w:vAlign w:val="center"/>
          </w:tcPr>
          <w:p>
            <w:pPr>
              <w:widowControl/>
              <w:spacing w:line="240" w:lineRule="auto"/>
              <w:jc w:val="center"/>
              <w:textAlignment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气孔导度</w:t>
            </w:r>
          </w:p>
          <w:p>
            <w:pPr>
              <w:widowControl/>
              <w:spacing w:line="240" w:lineRule="auto"/>
              <w:jc w:val="center"/>
              <w:textAlignment w:val="center"/>
              <w:rPr>
                <w:rFonts w:ascii="Times New Roman" w:hAnsi="Times New Roman" w:eastAsia="黑体"/>
                <w:color w:val="000000"/>
                <w:kern w:val="0"/>
                <w:sz w:val="20"/>
                <w:szCs w:val="20"/>
              </w:rPr>
            </w:pPr>
            <w:r>
              <w:rPr>
                <w:rFonts w:ascii="Times New Roman" w:hAnsi="Times New Roman" w:eastAsia="黑体"/>
                <w:color w:val="000000"/>
                <w:kern w:val="0"/>
                <w:sz w:val="20"/>
                <w:szCs w:val="20"/>
              </w:rPr>
              <w:t xml:space="preserve"> </w:t>
            </w:r>
            <w:r>
              <w:rPr>
                <w:rFonts w:ascii="Times New Roman" w:hAnsi="Times New Roman" w:eastAsia="黑体"/>
                <w:sz w:val="20"/>
                <w:szCs w:val="20"/>
              </w:rPr>
              <w:t>(</w:t>
            </w:r>
            <w:r>
              <w:rPr>
                <w:rFonts w:ascii="Times New Roman" w:hAnsi="Times New Roman" w:eastAsia="黑体"/>
                <w:i/>
                <w:iCs/>
                <w:sz w:val="20"/>
                <w:szCs w:val="20"/>
              </w:rPr>
              <w:t>G</w:t>
            </w:r>
            <w:r>
              <w:rPr>
                <w:rFonts w:ascii="Times New Roman" w:hAnsi="Times New Roman" w:eastAsia="黑体"/>
                <w:i/>
                <w:iCs/>
                <w:sz w:val="20"/>
                <w:szCs w:val="20"/>
                <w:vertAlign w:val="subscript"/>
              </w:rPr>
              <w:t>s</w:t>
            </w:r>
            <w:r>
              <w:rPr>
                <w:rFonts w:ascii="Times New Roman" w:hAnsi="Times New Roman" w:eastAsia="黑体"/>
                <w:sz w:val="20"/>
                <w:szCs w:val="20"/>
              </w:rPr>
              <w:t>，mol·m</w:t>
            </w:r>
            <w:r>
              <w:rPr>
                <w:rFonts w:ascii="Times New Roman" w:hAnsi="Times New Roman" w:eastAsia="黑体"/>
                <w:sz w:val="20"/>
                <w:szCs w:val="20"/>
                <w:vertAlign w:val="superscript"/>
              </w:rPr>
              <w:t>-2</w:t>
            </w:r>
            <w:r>
              <w:rPr>
                <w:rFonts w:ascii="Times New Roman" w:hAnsi="Times New Roman" w:eastAsia="黑体"/>
                <w:sz w:val="20"/>
                <w:szCs w:val="20"/>
              </w:rPr>
              <w:t>·s</w:t>
            </w:r>
            <w:r>
              <w:rPr>
                <w:rFonts w:ascii="Times New Roman" w:hAnsi="Times New Roman" w:eastAsia="黑体"/>
                <w:sz w:val="20"/>
                <w:szCs w:val="20"/>
                <w:vertAlign w:val="superscript"/>
              </w:rPr>
              <w:t>-1</w:t>
            </w:r>
            <w:r>
              <w:rPr>
                <w:rFonts w:ascii="Times New Roman" w:hAnsi="Times New Roman" w:eastAsia="黑体"/>
                <w:sz w:val="20"/>
                <w:szCs w:val="20"/>
              </w:rPr>
              <w:t>)</w:t>
            </w:r>
          </w:p>
        </w:tc>
        <w:tc>
          <w:tcPr>
            <w:tcW w:w="1818" w:type="dxa"/>
            <w:tcBorders>
              <w:top w:val="single" w:color="000000" w:sz="4" w:space="0"/>
              <w:bottom w:val="single" w:color="000000" w:sz="4" w:space="0"/>
              <w:tl2br w:val="nil"/>
              <w:tr2bl w:val="nil"/>
            </w:tcBorders>
            <w:vAlign w:val="center"/>
          </w:tcPr>
          <w:p>
            <w:pPr>
              <w:widowControl/>
              <w:spacing w:line="240" w:lineRule="auto"/>
              <w:jc w:val="center"/>
              <w:textAlignment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胞间</w:t>
            </w:r>
            <w:r>
              <w:rPr>
                <w:rFonts w:ascii="Times New Roman" w:hAnsi="Times New Roman" w:eastAsia="黑体"/>
                <w:sz w:val="20"/>
                <w:szCs w:val="20"/>
              </w:rPr>
              <w:t>CO</w:t>
            </w:r>
            <w:r>
              <w:rPr>
                <w:rFonts w:ascii="Times New Roman" w:hAnsi="Times New Roman" w:eastAsia="黑体"/>
                <w:sz w:val="20"/>
                <w:szCs w:val="20"/>
                <w:vertAlign w:val="subscript"/>
              </w:rPr>
              <w:t>2</w:t>
            </w:r>
            <w:r>
              <w:rPr>
                <w:rFonts w:hint="eastAsia" w:ascii="宋体" w:hAnsi="宋体" w:eastAsia="宋体" w:cs="宋体"/>
                <w:color w:val="000000"/>
                <w:kern w:val="0"/>
                <w:sz w:val="20"/>
                <w:szCs w:val="20"/>
              </w:rPr>
              <w:t>浓度</w:t>
            </w:r>
          </w:p>
          <w:p>
            <w:pPr>
              <w:widowControl/>
              <w:spacing w:line="240" w:lineRule="auto"/>
              <w:jc w:val="center"/>
              <w:textAlignment w:val="center"/>
              <w:rPr>
                <w:rFonts w:ascii="Times New Roman" w:hAnsi="Times New Roman" w:eastAsia="黑体"/>
                <w:color w:val="000000"/>
                <w:kern w:val="0"/>
                <w:sz w:val="20"/>
                <w:szCs w:val="20"/>
              </w:rPr>
            </w:pPr>
            <w:r>
              <w:rPr>
                <w:rFonts w:ascii="Times New Roman" w:hAnsi="Times New Roman" w:eastAsia="黑体"/>
                <w:color w:val="000000"/>
                <w:kern w:val="0"/>
                <w:sz w:val="20"/>
                <w:szCs w:val="20"/>
              </w:rPr>
              <w:t xml:space="preserve"> </w:t>
            </w:r>
            <w:r>
              <w:rPr>
                <w:rFonts w:ascii="Times New Roman" w:hAnsi="Times New Roman" w:eastAsia="黑体"/>
                <w:sz w:val="20"/>
                <w:szCs w:val="20"/>
              </w:rPr>
              <w:t>(</w:t>
            </w:r>
            <w:r>
              <w:rPr>
                <w:rFonts w:ascii="Times New Roman" w:hAnsi="Times New Roman" w:eastAsia="黑体"/>
                <w:i/>
                <w:iCs/>
                <w:sz w:val="20"/>
                <w:szCs w:val="20"/>
              </w:rPr>
              <w:t>C</w:t>
            </w:r>
            <w:r>
              <w:rPr>
                <w:rFonts w:ascii="Times New Roman" w:hAnsi="Times New Roman" w:eastAsia="黑体"/>
                <w:i/>
                <w:iCs/>
                <w:sz w:val="20"/>
                <w:szCs w:val="20"/>
                <w:vertAlign w:val="subscript"/>
              </w:rPr>
              <w:t>i</w:t>
            </w:r>
            <w:r>
              <w:rPr>
                <w:rFonts w:ascii="Times New Roman" w:hAnsi="Times New Roman" w:eastAsia="黑体"/>
                <w:sz w:val="20"/>
                <w:szCs w:val="20"/>
              </w:rPr>
              <w:t>，μmol·mol</w:t>
            </w:r>
            <w:r>
              <w:rPr>
                <w:rFonts w:ascii="Times New Roman" w:hAnsi="Times New Roman" w:eastAsia="黑体"/>
                <w:sz w:val="20"/>
                <w:szCs w:val="20"/>
                <w:vertAlign w:val="superscript"/>
              </w:rPr>
              <w:t>-1</w:t>
            </w:r>
            <w:r>
              <w:rPr>
                <w:rFonts w:ascii="Times New Roman" w:hAnsi="Times New Roman" w:eastAsia="黑体"/>
                <w:sz w:val="20"/>
                <w:szCs w:val="20"/>
              </w:rPr>
              <w:t>)</w:t>
            </w:r>
          </w:p>
        </w:tc>
        <w:tc>
          <w:tcPr>
            <w:tcW w:w="1820" w:type="dxa"/>
            <w:tcBorders>
              <w:top w:val="single" w:color="000000" w:sz="4" w:space="0"/>
              <w:bottom w:val="single" w:color="000000" w:sz="4" w:space="0"/>
              <w:tl2br w:val="nil"/>
              <w:tr2bl w:val="nil"/>
            </w:tcBorders>
            <w:vAlign w:val="center"/>
          </w:tcPr>
          <w:p>
            <w:pPr>
              <w:widowControl/>
              <w:spacing w:line="240" w:lineRule="auto"/>
              <w:jc w:val="center"/>
              <w:textAlignment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蒸腾速率 </w:t>
            </w:r>
          </w:p>
          <w:p>
            <w:pPr>
              <w:widowControl/>
              <w:spacing w:line="240" w:lineRule="auto"/>
              <w:jc w:val="center"/>
              <w:textAlignment w:val="center"/>
              <w:rPr>
                <w:rFonts w:ascii="Times New Roman" w:hAnsi="Times New Roman" w:eastAsia="黑体"/>
                <w:sz w:val="20"/>
                <w:szCs w:val="20"/>
              </w:rPr>
            </w:pPr>
            <w:r>
              <w:rPr>
                <w:rFonts w:ascii="Times New Roman" w:hAnsi="Times New Roman" w:eastAsia="黑体"/>
                <w:sz w:val="20"/>
                <w:szCs w:val="20"/>
              </w:rPr>
              <w:t>（</w:t>
            </w:r>
            <w:r>
              <w:rPr>
                <w:rFonts w:ascii="Times New Roman" w:hAnsi="Times New Roman" w:eastAsia="黑体"/>
                <w:i/>
                <w:iCs/>
                <w:sz w:val="20"/>
                <w:szCs w:val="20"/>
              </w:rPr>
              <w:t>T</w:t>
            </w:r>
            <w:r>
              <w:rPr>
                <w:rFonts w:ascii="Times New Roman" w:hAnsi="Times New Roman" w:eastAsia="黑体"/>
                <w:i/>
                <w:iCs/>
                <w:sz w:val="20"/>
                <w:szCs w:val="20"/>
                <w:vertAlign w:val="subscript"/>
              </w:rPr>
              <w:t>r</w:t>
            </w:r>
            <w:r>
              <w:rPr>
                <w:rFonts w:ascii="Times New Roman" w:hAnsi="Times New Roman" w:eastAsia="黑体"/>
                <w:sz w:val="20"/>
                <w:szCs w:val="20"/>
              </w:rPr>
              <w:t>，mmol·m</w:t>
            </w:r>
            <w:r>
              <w:rPr>
                <w:rFonts w:ascii="Times New Roman" w:hAnsi="Times New Roman" w:eastAsia="黑体"/>
                <w:sz w:val="20"/>
                <w:szCs w:val="20"/>
                <w:vertAlign w:val="superscript"/>
              </w:rPr>
              <w:t>-2</w:t>
            </w:r>
            <w:r>
              <w:rPr>
                <w:rFonts w:ascii="Times New Roman" w:hAnsi="Times New Roman" w:eastAsia="黑体"/>
                <w:sz w:val="20"/>
                <w:szCs w:val="20"/>
              </w:rPr>
              <w:t>·s</w:t>
            </w:r>
            <w:r>
              <w:rPr>
                <w:rFonts w:ascii="Times New Roman" w:hAnsi="Times New Roman" w:eastAsia="黑体"/>
                <w:sz w:val="20"/>
                <w:szCs w:val="20"/>
                <w:vertAlign w:val="superscript"/>
              </w:rPr>
              <w:t>-1</w:t>
            </w:r>
            <w:r>
              <w:rPr>
                <w:rFonts w:ascii="Times New Roman" w:hAnsi="Times New Roman" w:eastAsia="黑体"/>
                <w:sz w:val="20"/>
                <w:szCs w:val="20"/>
              </w:rPr>
              <w:t>）</w:t>
            </w:r>
          </w:p>
        </w:tc>
      </w:tr>
      <w:tr>
        <w:tblPrEx>
          <w:tblCellMar>
            <w:top w:w="15" w:type="dxa"/>
            <w:left w:w="15" w:type="dxa"/>
            <w:bottom w:w="15" w:type="dxa"/>
            <w:right w:w="15" w:type="dxa"/>
          </w:tblCellMar>
        </w:tblPrEx>
        <w:trPr>
          <w:trHeight w:val="329" w:hRule="atLeast"/>
          <w:jc w:val="center"/>
        </w:trPr>
        <w:tc>
          <w:tcPr>
            <w:tcW w:w="599" w:type="dxa"/>
            <w:vMerge w:val="restart"/>
            <w:tcBorders>
              <w:top w:val="single" w:color="000000" w:sz="4" w:space="0"/>
              <w:tl2br w:val="nil"/>
              <w:tr2bl w:val="nil"/>
            </w:tcBorders>
            <w:vAlign w:val="center"/>
          </w:tcPr>
          <w:p>
            <w:pPr>
              <w:widowControl/>
              <w:jc w:val="center"/>
              <w:textAlignment w:val="center"/>
              <w:rPr>
                <w:rFonts w:ascii="宋体" w:hAnsi="宋体" w:cs="宋体"/>
                <w:color w:val="000000"/>
                <w:sz w:val="20"/>
                <w:szCs w:val="20"/>
              </w:rPr>
            </w:pPr>
            <w:r>
              <w:rPr>
                <w:rFonts w:hAnsi="宋体"/>
                <w:color w:val="000000"/>
                <w:sz w:val="20"/>
                <w:szCs w:val="20"/>
              </w:rPr>
              <w:t>海</w:t>
            </w:r>
            <w:r>
              <w:rPr>
                <w:rFonts w:hint="eastAsia" w:hAnsi="宋体"/>
                <w:color w:val="000000"/>
                <w:sz w:val="20"/>
                <w:szCs w:val="20"/>
                <w:lang w:val="en-US" w:eastAsia="zh-CN"/>
              </w:rPr>
              <w:t>丰</w:t>
            </w:r>
            <w:r>
              <w:rPr>
                <w:rFonts w:hAnsi="宋体"/>
                <w:color w:val="000000"/>
                <w:sz w:val="20"/>
                <w:szCs w:val="20"/>
              </w:rPr>
              <w:t>长剑</w:t>
            </w:r>
          </w:p>
        </w:tc>
        <w:tc>
          <w:tcPr>
            <w:tcW w:w="1220" w:type="dxa"/>
            <w:tcBorders>
              <w:top w:val="single" w:color="000000" w:sz="4" w:space="0"/>
              <w:tl2br w:val="nil"/>
              <w:tr2bl w:val="nil"/>
            </w:tcBorders>
            <w:vAlign w:val="center"/>
          </w:tcPr>
          <w:p>
            <w:pPr>
              <w:widowControl/>
              <w:jc w:val="center"/>
              <w:textAlignment w:val="center"/>
              <w:rPr>
                <w:rFonts w:ascii="Times New Roman" w:hAnsi="Times New Roman"/>
                <w:color w:val="000000"/>
                <w:sz w:val="20"/>
                <w:szCs w:val="20"/>
              </w:rPr>
            </w:pPr>
            <w:r>
              <w:rPr>
                <w:rFonts w:ascii="Times New Roman" w:hAnsi="Times New Roman"/>
                <w:color w:val="000000"/>
                <w:kern w:val="0"/>
                <w:sz w:val="20"/>
                <w:szCs w:val="20"/>
              </w:rPr>
              <w:t>CK</w:t>
            </w:r>
          </w:p>
        </w:tc>
        <w:tc>
          <w:tcPr>
            <w:tcW w:w="1780" w:type="dxa"/>
            <w:tcBorders>
              <w:top w:val="single" w:color="000000" w:sz="4" w:space="0"/>
              <w:tl2br w:val="nil"/>
              <w:tr2bl w:val="nil"/>
            </w:tcBorders>
            <w:vAlign w:val="center"/>
          </w:tcPr>
          <w:p>
            <w:pPr>
              <w:widowControl/>
              <w:jc w:val="center"/>
              <w:textAlignment w:val="center"/>
              <w:rPr>
                <w:rFonts w:ascii="Times New Roman" w:hAnsi="Times New Roman"/>
                <w:color w:val="000000"/>
                <w:sz w:val="20"/>
                <w:szCs w:val="20"/>
              </w:rPr>
            </w:pPr>
            <w:r>
              <w:rPr>
                <w:rFonts w:ascii="Times New Roman" w:hAnsi="Times New Roman"/>
                <w:color w:val="000000"/>
                <w:kern w:val="0"/>
                <w:sz w:val="20"/>
                <w:szCs w:val="20"/>
              </w:rPr>
              <w:t>14.85±3.95</w:t>
            </w:r>
            <w:r>
              <w:rPr>
                <w:rFonts w:hint="eastAsia" w:ascii="Times New Roman" w:hAnsi="Times New Roman"/>
                <w:color w:val="000000"/>
                <w:kern w:val="0"/>
                <w:sz w:val="20"/>
                <w:szCs w:val="20"/>
              </w:rPr>
              <w:t xml:space="preserve"> </w:t>
            </w:r>
            <w:r>
              <w:rPr>
                <w:rFonts w:ascii="Times New Roman" w:hAnsi="Times New Roman"/>
                <w:color w:val="000000"/>
                <w:kern w:val="0"/>
                <w:sz w:val="20"/>
                <w:szCs w:val="20"/>
              </w:rPr>
              <w:t>CDde</w:t>
            </w:r>
          </w:p>
        </w:tc>
        <w:tc>
          <w:tcPr>
            <w:tcW w:w="1615" w:type="dxa"/>
            <w:tcBorders>
              <w:top w:val="single" w:color="000000" w:sz="4" w:space="0"/>
              <w:tl2br w:val="nil"/>
              <w:tr2bl w:val="nil"/>
            </w:tcBorders>
            <w:vAlign w:val="center"/>
          </w:tcPr>
          <w:p>
            <w:pPr>
              <w:widowControl/>
              <w:jc w:val="center"/>
              <w:textAlignment w:val="center"/>
              <w:rPr>
                <w:rFonts w:ascii="Times New Roman" w:hAnsi="Times New Roman"/>
                <w:color w:val="000000"/>
                <w:kern w:val="0"/>
                <w:sz w:val="20"/>
                <w:szCs w:val="20"/>
              </w:rPr>
            </w:pPr>
            <w:r>
              <w:rPr>
                <w:rFonts w:ascii="Times New Roman" w:hAnsi="Times New Roman"/>
                <w:color w:val="000000"/>
                <w:kern w:val="0"/>
                <w:sz w:val="20"/>
                <w:szCs w:val="20"/>
              </w:rPr>
              <w:t>0.26±0.02</w:t>
            </w:r>
            <w:r>
              <w:rPr>
                <w:rFonts w:hint="eastAsia" w:ascii="Times New Roman" w:hAnsi="Times New Roman"/>
                <w:color w:val="000000"/>
                <w:kern w:val="0"/>
                <w:sz w:val="20"/>
                <w:szCs w:val="20"/>
              </w:rPr>
              <w:t xml:space="preserve"> </w:t>
            </w:r>
            <w:r>
              <w:rPr>
                <w:rFonts w:ascii="Times New Roman" w:hAnsi="Times New Roman"/>
                <w:color w:val="000000"/>
                <w:kern w:val="0"/>
                <w:sz w:val="20"/>
                <w:szCs w:val="20"/>
              </w:rPr>
              <w:t>ABabc</w:t>
            </w:r>
          </w:p>
        </w:tc>
        <w:tc>
          <w:tcPr>
            <w:tcW w:w="1818" w:type="dxa"/>
            <w:tcBorders>
              <w:top w:val="single" w:color="000000" w:sz="4" w:space="0"/>
              <w:tl2br w:val="nil"/>
              <w:tr2bl w:val="nil"/>
            </w:tcBorders>
            <w:vAlign w:val="center"/>
          </w:tcPr>
          <w:p>
            <w:pPr>
              <w:widowControl/>
              <w:jc w:val="center"/>
              <w:textAlignment w:val="center"/>
              <w:rPr>
                <w:rFonts w:ascii="Times New Roman" w:hAnsi="Times New Roman"/>
                <w:color w:val="000000"/>
                <w:kern w:val="0"/>
                <w:sz w:val="20"/>
                <w:szCs w:val="20"/>
              </w:rPr>
            </w:pPr>
            <w:r>
              <w:rPr>
                <w:rFonts w:ascii="Times New Roman" w:hAnsi="Times New Roman"/>
                <w:color w:val="000000"/>
                <w:kern w:val="0"/>
                <w:sz w:val="20"/>
                <w:szCs w:val="20"/>
              </w:rPr>
              <w:t>285.64±4.32</w:t>
            </w:r>
            <w:r>
              <w:rPr>
                <w:rFonts w:hint="eastAsia" w:ascii="Times New Roman" w:hAnsi="Times New Roman"/>
                <w:color w:val="000000"/>
                <w:kern w:val="0"/>
                <w:sz w:val="20"/>
                <w:szCs w:val="20"/>
              </w:rPr>
              <w:t xml:space="preserve"> </w:t>
            </w:r>
            <w:r>
              <w:rPr>
                <w:rFonts w:ascii="Times New Roman" w:hAnsi="Times New Roman"/>
                <w:color w:val="000000"/>
                <w:kern w:val="0"/>
                <w:sz w:val="20"/>
                <w:szCs w:val="20"/>
              </w:rPr>
              <w:t>Ccd</w:t>
            </w:r>
          </w:p>
        </w:tc>
        <w:tc>
          <w:tcPr>
            <w:tcW w:w="1820" w:type="dxa"/>
            <w:tcBorders>
              <w:top w:val="single" w:color="000000" w:sz="4" w:space="0"/>
              <w:tl2br w:val="nil"/>
              <w:tr2bl w:val="nil"/>
            </w:tcBorders>
            <w:vAlign w:val="center"/>
          </w:tcPr>
          <w:p>
            <w:pPr>
              <w:widowControl/>
              <w:jc w:val="center"/>
              <w:textAlignment w:val="center"/>
              <w:rPr>
                <w:rFonts w:ascii="Times New Roman" w:hAnsi="Times New Roman"/>
                <w:sz w:val="20"/>
                <w:szCs w:val="20"/>
              </w:rPr>
            </w:pPr>
            <w:r>
              <w:rPr>
                <w:rFonts w:ascii="Times New Roman" w:hAnsi="Times New Roman"/>
                <w:color w:val="000000"/>
                <w:kern w:val="0"/>
                <w:sz w:val="20"/>
                <w:szCs w:val="20"/>
              </w:rPr>
              <w:t>2.81±0.79</w:t>
            </w:r>
            <w:r>
              <w:rPr>
                <w:rFonts w:hint="eastAsia" w:ascii="Times New Roman" w:hAnsi="Times New Roman"/>
                <w:color w:val="000000"/>
                <w:kern w:val="0"/>
                <w:sz w:val="20"/>
                <w:szCs w:val="20"/>
              </w:rPr>
              <w:t xml:space="preserve"> </w:t>
            </w:r>
            <w:r>
              <w:rPr>
                <w:rFonts w:ascii="Times New Roman" w:hAnsi="Times New Roman"/>
                <w:color w:val="000000"/>
                <w:kern w:val="0"/>
                <w:sz w:val="20"/>
                <w:szCs w:val="20"/>
              </w:rPr>
              <w:t>Cc</w:t>
            </w:r>
          </w:p>
        </w:tc>
      </w:tr>
      <w:tr>
        <w:tblPrEx>
          <w:tblCellMar>
            <w:top w:w="15" w:type="dxa"/>
            <w:left w:w="15" w:type="dxa"/>
            <w:bottom w:w="15" w:type="dxa"/>
            <w:right w:w="15" w:type="dxa"/>
          </w:tblCellMar>
        </w:tblPrEx>
        <w:trPr>
          <w:trHeight w:val="282" w:hRule="atLeast"/>
          <w:jc w:val="center"/>
        </w:trPr>
        <w:tc>
          <w:tcPr>
            <w:tcW w:w="599" w:type="dxa"/>
            <w:vMerge w:val="continue"/>
            <w:tcBorders>
              <w:tl2br w:val="nil"/>
              <w:tr2bl w:val="nil"/>
            </w:tcBorders>
            <w:vAlign w:val="center"/>
          </w:tcPr>
          <w:p>
            <w:pPr>
              <w:widowControl/>
              <w:jc w:val="center"/>
              <w:rPr>
                <w:rFonts w:ascii="宋体" w:hAnsi="宋体" w:cs="宋体"/>
                <w:color w:val="000000"/>
                <w:sz w:val="20"/>
                <w:szCs w:val="20"/>
              </w:rPr>
            </w:pPr>
          </w:p>
        </w:tc>
        <w:tc>
          <w:tcPr>
            <w:tcW w:w="1220" w:type="dxa"/>
            <w:tcBorders>
              <w:tl2br w:val="nil"/>
              <w:tr2bl w:val="nil"/>
            </w:tcBorders>
            <w:vAlign w:val="center"/>
          </w:tcPr>
          <w:p>
            <w:pPr>
              <w:widowControl/>
              <w:jc w:val="center"/>
              <w:textAlignment w:val="center"/>
              <w:rPr>
                <w:rFonts w:ascii="Times New Roman" w:hAnsi="Times New Roman"/>
                <w:color w:val="000000"/>
                <w:sz w:val="20"/>
                <w:szCs w:val="20"/>
              </w:rPr>
            </w:pPr>
            <w:r>
              <w:rPr>
                <w:rFonts w:ascii="Times New Roman" w:hAnsi="Times New Roman"/>
                <w:color w:val="000000"/>
                <w:kern w:val="0"/>
                <w:sz w:val="20"/>
                <w:szCs w:val="20"/>
              </w:rPr>
              <w:t>800±50</w:t>
            </w:r>
          </w:p>
        </w:tc>
        <w:tc>
          <w:tcPr>
            <w:tcW w:w="1780" w:type="dxa"/>
            <w:tcBorders>
              <w:tl2br w:val="nil"/>
              <w:tr2bl w:val="nil"/>
            </w:tcBorders>
            <w:vAlign w:val="center"/>
          </w:tcPr>
          <w:p>
            <w:pPr>
              <w:widowControl/>
              <w:jc w:val="center"/>
              <w:textAlignment w:val="center"/>
              <w:rPr>
                <w:rFonts w:ascii="Times New Roman" w:hAnsi="Times New Roman"/>
                <w:color w:val="000000"/>
                <w:sz w:val="20"/>
                <w:szCs w:val="20"/>
              </w:rPr>
            </w:pPr>
            <w:r>
              <w:rPr>
                <w:rFonts w:ascii="Times New Roman" w:hAnsi="Times New Roman"/>
                <w:color w:val="000000"/>
                <w:kern w:val="0"/>
                <w:sz w:val="20"/>
                <w:szCs w:val="20"/>
              </w:rPr>
              <w:t>23.6±5.56</w:t>
            </w:r>
            <w:r>
              <w:rPr>
                <w:rFonts w:hint="eastAsia" w:ascii="Times New Roman" w:hAnsi="Times New Roman"/>
                <w:color w:val="000000"/>
                <w:kern w:val="0"/>
                <w:sz w:val="20"/>
                <w:szCs w:val="20"/>
              </w:rPr>
              <w:t xml:space="preserve"> </w:t>
            </w:r>
            <w:r>
              <w:rPr>
                <w:rFonts w:ascii="Times New Roman" w:hAnsi="Times New Roman"/>
                <w:color w:val="000000"/>
                <w:kern w:val="0"/>
                <w:sz w:val="20"/>
                <w:szCs w:val="20"/>
              </w:rPr>
              <w:t>ABbc</w:t>
            </w:r>
          </w:p>
        </w:tc>
        <w:tc>
          <w:tcPr>
            <w:tcW w:w="1615" w:type="dxa"/>
            <w:tcBorders>
              <w:tl2br w:val="nil"/>
              <w:tr2bl w:val="nil"/>
            </w:tcBorders>
            <w:vAlign w:val="center"/>
          </w:tcPr>
          <w:p>
            <w:pPr>
              <w:widowControl/>
              <w:jc w:val="center"/>
              <w:textAlignment w:val="center"/>
              <w:rPr>
                <w:rFonts w:ascii="Times New Roman" w:hAnsi="Times New Roman"/>
                <w:color w:val="000000"/>
                <w:kern w:val="0"/>
                <w:sz w:val="20"/>
                <w:szCs w:val="20"/>
              </w:rPr>
            </w:pPr>
            <w:r>
              <w:rPr>
                <w:rFonts w:ascii="Times New Roman" w:hAnsi="Times New Roman"/>
                <w:color w:val="000000"/>
                <w:kern w:val="0"/>
                <w:sz w:val="20"/>
                <w:szCs w:val="20"/>
              </w:rPr>
              <w:t>0.28±0.07ABbc</w:t>
            </w:r>
          </w:p>
        </w:tc>
        <w:tc>
          <w:tcPr>
            <w:tcW w:w="1818" w:type="dxa"/>
            <w:tcBorders>
              <w:tl2br w:val="nil"/>
              <w:tr2bl w:val="nil"/>
            </w:tcBorders>
            <w:vAlign w:val="center"/>
          </w:tcPr>
          <w:p>
            <w:pPr>
              <w:widowControl/>
              <w:jc w:val="center"/>
              <w:textAlignment w:val="center"/>
              <w:rPr>
                <w:rFonts w:ascii="Times New Roman" w:hAnsi="Times New Roman"/>
                <w:color w:val="000000"/>
                <w:kern w:val="0"/>
                <w:sz w:val="20"/>
                <w:szCs w:val="20"/>
              </w:rPr>
            </w:pPr>
            <w:r>
              <w:rPr>
                <w:rFonts w:ascii="Times New Roman" w:hAnsi="Times New Roman"/>
                <w:color w:val="000000"/>
                <w:kern w:val="0"/>
                <w:sz w:val="20"/>
                <w:szCs w:val="20"/>
              </w:rPr>
              <w:t>631.69±14.39</w:t>
            </w:r>
            <w:r>
              <w:rPr>
                <w:rFonts w:hint="eastAsia" w:ascii="Times New Roman" w:hAnsi="Times New Roman"/>
                <w:color w:val="000000"/>
                <w:kern w:val="0"/>
                <w:sz w:val="20"/>
                <w:szCs w:val="20"/>
              </w:rPr>
              <w:t xml:space="preserve"> </w:t>
            </w:r>
            <w:r>
              <w:rPr>
                <w:rFonts w:ascii="Times New Roman" w:hAnsi="Times New Roman"/>
                <w:color w:val="000000"/>
                <w:kern w:val="0"/>
                <w:sz w:val="20"/>
                <w:szCs w:val="20"/>
              </w:rPr>
              <w:t>Aa</w:t>
            </w:r>
          </w:p>
        </w:tc>
        <w:tc>
          <w:tcPr>
            <w:tcW w:w="1820" w:type="dxa"/>
            <w:tcBorders>
              <w:tl2br w:val="nil"/>
              <w:tr2bl w:val="nil"/>
            </w:tcBorders>
            <w:vAlign w:val="center"/>
          </w:tcPr>
          <w:p>
            <w:pPr>
              <w:widowControl/>
              <w:jc w:val="center"/>
              <w:textAlignment w:val="center"/>
              <w:rPr>
                <w:rFonts w:ascii="Times New Roman" w:hAnsi="Times New Roman"/>
                <w:sz w:val="20"/>
                <w:szCs w:val="20"/>
              </w:rPr>
            </w:pPr>
            <w:r>
              <w:rPr>
                <w:rFonts w:ascii="Times New Roman" w:hAnsi="Times New Roman"/>
                <w:color w:val="000000"/>
                <w:kern w:val="0"/>
                <w:sz w:val="20"/>
                <w:szCs w:val="20"/>
              </w:rPr>
              <w:t>3.13±0.43</w:t>
            </w:r>
            <w:r>
              <w:rPr>
                <w:rFonts w:hint="eastAsia" w:ascii="Times New Roman" w:hAnsi="Times New Roman"/>
                <w:color w:val="000000"/>
                <w:kern w:val="0"/>
                <w:sz w:val="20"/>
                <w:szCs w:val="20"/>
              </w:rPr>
              <w:t xml:space="preserve"> </w:t>
            </w:r>
            <w:r>
              <w:rPr>
                <w:rFonts w:ascii="Times New Roman" w:hAnsi="Times New Roman"/>
                <w:color w:val="000000"/>
                <w:kern w:val="0"/>
                <w:sz w:val="20"/>
                <w:szCs w:val="20"/>
              </w:rPr>
              <w:t>ABCabc</w:t>
            </w:r>
          </w:p>
        </w:tc>
      </w:tr>
      <w:tr>
        <w:tblPrEx>
          <w:tblCellMar>
            <w:top w:w="15" w:type="dxa"/>
            <w:left w:w="15" w:type="dxa"/>
            <w:bottom w:w="15" w:type="dxa"/>
            <w:right w:w="15" w:type="dxa"/>
          </w:tblCellMar>
        </w:tblPrEx>
        <w:trPr>
          <w:trHeight w:val="282" w:hRule="atLeast"/>
          <w:jc w:val="center"/>
        </w:trPr>
        <w:tc>
          <w:tcPr>
            <w:tcW w:w="599" w:type="dxa"/>
            <w:vMerge w:val="restart"/>
            <w:tcBorders>
              <w:tl2br w:val="nil"/>
              <w:tr2bl w:val="nil"/>
            </w:tcBorders>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寿龙</w:t>
            </w:r>
          </w:p>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1号</w:t>
            </w:r>
          </w:p>
        </w:tc>
        <w:tc>
          <w:tcPr>
            <w:tcW w:w="1220" w:type="dxa"/>
            <w:tcBorders>
              <w:tl2br w:val="nil"/>
              <w:tr2bl w:val="nil"/>
            </w:tcBorders>
            <w:vAlign w:val="center"/>
          </w:tcPr>
          <w:p>
            <w:pPr>
              <w:widowControl/>
              <w:jc w:val="center"/>
              <w:textAlignment w:val="center"/>
              <w:rPr>
                <w:rFonts w:ascii="Times New Roman" w:hAnsi="Times New Roman"/>
                <w:color w:val="000000"/>
                <w:sz w:val="20"/>
                <w:szCs w:val="20"/>
              </w:rPr>
            </w:pPr>
            <w:r>
              <w:rPr>
                <w:rFonts w:ascii="Times New Roman" w:hAnsi="Times New Roman"/>
                <w:color w:val="000000"/>
                <w:kern w:val="0"/>
                <w:sz w:val="20"/>
                <w:szCs w:val="20"/>
              </w:rPr>
              <w:t>CK</w:t>
            </w:r>
          </w:p>
        </w:tc>
        <w:tc>
          <w:tcPr>
            <w:tcW w:w="1780" w:type="dxa"/>
            <w:tcBorders>
              <w:tl2br w:val="nil"/>
              <w:tr2bl w:val="nil"/>
            </w:tcBorders>
            <w:vAlign w:val="center"/>
          </w:tcPr>
          <w:p>
            <w:pPr>
              <w:widowControl/>
              <w:jc w:val="center"/>
              <w:textAlignment w:val="center"/>
              <w:rPr>
                <w:rFonts w:ascii="Times New Roman" w:hAnsi="Times New Roman"/>
                <w:color w:val="000000"/>
                <w:sz w:val="20"/>
                <w:szCs w:val="20"/>
              </w:rPr>
            </w:pPr>
            <w:r>
              <w:rPr>
                <w:rFonts w:ascii="Times New Roman" w:hAnsi="Times New Roman"/>
                <w:color w:val="000000"/>
                <w:kern w:val="0"/>
                <w:sz w:val="20"/>
                <w:szCs w:val="20"/>
              </w:rPr>
              <w:t>19.69±0.95</w:t>
            </w:r>
            <w:r>
              <w:rPr>
                <w:rFonts w:hint="eastAsia" w:ascii="Times New Roman" w:hAnsi="Times New Roman"/>
                <w:color w:val="000000"/>
                <w:kern w:val="0"/>
                <w:sz w:val="20"/>
                <w:szCs w:val="20"/>
              </w:rPr>
              <w:t xml:space="preserve"> </w:t>
            </w:r>
            <w:r>
              <w:rPr>
                <w:rFonts w:ascii="Times New Roman" w:hAnsi="Times New Roman"/>
                <w:color w:val="000000"/>
                <w:kern w:val="0"/>
                <w:sz w:val="20"/>
                <w:szCs w:val="20"/>
              </w:rPr>
              <w:t>BCcd</w:t>
            </w:r>
          </w:p>
        </w:tc>
        <w:tc>
          <w:tcPr>
            <w:tcW w:w="1615" w:type="dxa"/>
            <w:tcBorders>
              <w:tl2br w:val="nil"/>
              <w:tr2bl w:val="nil"/>
            </w:tcBorders>
            <w:vAlign w:val="center"/>
          </w:tcPr>
          <w:p>
            <w:pPr>
              <w:widowControl/>
              <w:jc w:val="center"/>
              <w:textAlignment w:val="center"/>
              <w:rPr>
                <w:rFonts w:ascii="Times New Roman" w:hAnsi="Times New Roman"/>
                <w:color w:val="000000"/>
                <w:kern w:val="0"/>
                <w:sz w:val="20"/>
                <w:szCs w:val="20"/>
              </w:rPr>
            </w:pPr>
            <w:r>
              <w:rPr>
                <w:rFonts w:ascii="Times New Roman" w:hAnsi="Times New Roman"/>
                <w:color w:val="000000"/>
                <w:kern w:val="0"/>
                <w:sz w:val="20"/>
                <w:szCs w:val="20"/>
              </w:rPr>
              <w:t>0.45±0.08</w:t>
            </w:r>
            <w:r>
              <w:rPr>
                <w:rFonts w:hint="eastAsia" w:ascii="Times New Roman" w:hAnsi="Times New Roman"/>
                <w:color w:val="000000"/>
                <w:kern w:val="0"/>
                <w:sz w:val="20"/>
                <w:szCs w:val="20"/>
              </w:rPr>
              <w:t xml:space="preserve"> </w:t>
            </w:r>
            <w:r>
              <w:rPr>
                <w:rFonts w:ascii="Times New Roman" w:hAnsi="Times New Roman"/>
                <w:color w:val="000000"/>
                <w:kern w:val="0"/>
                <w:sz w:val="20"/>
                <w:szCs w:val="20"/>
              </w:rPr>
              <w:t>Aa</w:t>
            </w:r>
          </w:p>
        </w:tc>
        <w:tc>
          <w:tcPr>
            <w:tcW w:w="1818" w:type="dxa"/>
            <w:tcBorders>
              <w:tl2br w:val="nil"/>
              <w:tr2bl w:val="nil"/>
            </w:tcBorders>
            <w:vAlign w:val="center"/>
          </w:tcPr>
          <w:p>
            <w:pPr>
              <w:widowControl/>
              <w:jc w:val="center"/>
              <w:textAlignment w:val="center"/>
              <w:rPr>
                <w:rFonts w:ascii="Times New Roman" w:hAnsi="Times New Roman"/>
                <w:color w:val="000000"/>
                <w:kern w:val="0"/>
                <w:sz w:val="20"/>
                <w:szCs w:val="20"/>
              </w:rPr>
            </w:pPr>
            <w:r>
              <w:rPr>
                <w:rFonts w:ascii="Times New Roman" w:hAnsi="Times New Roman"/>
                <w:color w:val="000000"/>
                <w:kern w:val="0"/>
                <w:sz w:val="20"/>
                <w:szCs w:val="20"/>
              </w:rPr>
              <w:t>299.91±10.47</w:t>
            </w:r>
            <w:r>
              <w:rPr>
                <w:rFonts w:hint="eastAsia" w:ascii="Times New Roman" w:hAnsi="Times New Roman"/>
                <w:color w:val="000000"/>
                <w:kern w:val="0"/>
                <w:sz w:val="20"/>
                <w:szCs w:val="20"/>
              </w:rPr>
              <w:t xml:space="preserve"> </w:t>
            </w:r>
            <w:r>
              <w:rPr>
                <w:rFonts w:ascii="Times New Roman" w:hAnsi="Times New Roman"/>
                <w:color w:val="000000"/>
                <w:kern w:val="0"/>
                <w:sz w:val="20"/>
                <w:szCs w:val="20"/>
              </w:rPr>
              <w:t>Cc</w:t>
            </w:r>
          </w:p>
        </w:tc>
        <w:tc>
          <w:tcPr>
            <w:tcW w:w="1820" w:type="dxa"/>
            <w:tcBorders>
              <w:tl2br w:val="nil"/>
              <w:tr2bl w:val="nil"/>
            </w:tcBorders>
            <w:vAlign w:val="center"/>
          </w:tcPr>
          <w:p>
            <w:pPr>
              <w:widowControl/>
              <w:jc w:val="center"/>
              <w:textAlignment w:val="center"/>
              <w:rPr>
                <w:rFonts w:ascii="Times New Roman" w:hAnsi="Times New Roman"/>
                <w:sz w:val="20"/>
                <w:szCs w:val="20"/>
              </w:rPr>
            </w:pPr>
            <w:r>
              <w:rPr>
                <w:rFonts w:ascii="Times New Roman" w:hAnsi="Times New Roman"/>
                <w:color w:val="000000"/>
                <w:kern w:val="0"/>
                <w:sz w:val="20"/>
                <w:szCs w:val="20"/>
              </w:rPr>
              <w:t>2.54±0.32</w:t>
            </w:r>
            <w:r>
              <w:rPr>
                <w:rFonts w:hint="eastAsia" w:ascii="Times New Roman" w:hAnsi="Times New Roman"/>
                <w:color w:val="000000"/>
                <w:kern w:val="0"/>
                <w:sz w:val="20"/>
                <w:szCs w:val="20"/>
              </w:rPr>
              <w:t xml:space="preserve"> </w:t>
            </w:r>
            <w:r>
              <w:rPr>
                <w:rFonts w:ascii="Times New Roman" w:hAnsi="Times New Roman"/>
                <w:color w:val="000000"/>
                <w:kern w:val="0"/>
                <w:sz w:val="20"/>
                <w:szCs w:val="20"/>
              </w:rPr>
              <w:t>Cc</w:t>
            </w:r>
          </w:p>
        </w:tc>
      </w:tr>
      <w:tr>
        <w:tblPrEx>
          <w:tblCellMar>
            <w:top w:w="15" w:type="dxa"/>
            <w:left w:w="15" w:type="dxa"/>
            <w:bottom w:w="15" w:type="dxa"/>
            <w:right w:w="15" w:type="dxa"/>
          </w:tblCellMar>
        </w:tblPrEx>
        <w:trPr>
          <w:trHeight w:val="282" w:hRule="atLeast"/>
          <w:jc w:val="center"/>
        </w:trPr>
        <w:tc>
          <w:tcPr>
            <w:tcW w:w="599" w:type="dxa"/>
            <w:vMerge w:val="continue"/>
            <w:tcBorders>
              <w:tl2br w:val="nil"/>
              <w:tr2bl w:val="nil"/>
            </w:tcBorders>
            <w:vAlign w:val="center"/>
          </w:tcPr>
          <w:p>
            <w:pPr>
              <w:widowControl/>
              <w:jc w:val="center"/>
              <w:rPr>
                <w:rFonts w:ascii="宋体" w:hAnsi="宋体" w:cs="宋体"/>
                <w:color w:val="000000"/>
                <w:sz w:val="20"/>
                <w:szCs w:val="20"/>
              </w:rPr>
            </w:pPr>
          </w:p>
        </w:tc>
        <w:tc>
          <w:tcPr>
            <w:tcW w:w="1220" w:type="dxa"/>
            <w:tcBorders>
              <w:tl2br w:val="nil"/>
              <w:tr2bl w:val="nil"/>
            </w:tcBorders>
            <w:vAlign w:val="center"/>
          </w:tcPr>
          <w:p>
            <w:pPr>
              <w:widowControl/>
              <w:jc w:val="center"/>
              <w:textAlignment w:val="center"/>
              <w:rPr>
                <w:rFonts w:ascii="Times New Roman" w:hAnsi="Times New Roman"/>
                <w:color w:val="000000"/>
                <w:sz w:val="20"/>
                <w:szCs w:val="20"/>
              </w:rPr>
            </w:pPr>
            <w:r>
              <w:rPr>
                <w:rFonts w:ascii="Times New Roman" w:hAnsi="Times New Roman"/>
                <w:color w:val="000000"/>
                <w:kern w:val="0"/>
                <w:sz w:val="20"/>
                <w:szCs w:val="20"/>
              </w:rPr>
              <w:t>800±50</w:t>
            </w:r>
          </w:p>
        </w:tc>
        <w:tc>
          <w:tcPr>
            <w:tcW w:w="1780" w:type="dxa"/>
            <w:tcBorders>
              <w:tl2br w:val="nil"/>
              <w:tr2bl w:val="nil"/>
            </w:tcBorders>
            <w:vAlign w:val="center"/>
          </w:tcPr>
          <w:p>
            <w:pPr>
              <w:widowControl/>
              <w:jc w:val="center"/>
              <w:textAlignment w:val="center"/>
              <w:rPr>
                <w:rFonts w:ascii="Times New Roman" w:hAnsi="Times New Roman"/>
                <w:color w:val="000000"/>
                <w:sz w:val="20"/>
                <w:szCs w:val="20"/>
              </w:rPr>
            </w:pPr>
            <w:r>
              <w:rPr>
                <w:rFonts w:ascii="Times New Roman" w:hAnsi="Times New Roman"/>
                <w:color w:val="000000"/>
                <w:kern w:val="0"/>
                <w:sz w:val="20"/>
                <w:szCs w:val="20"/>
              </w:rPr>
              <w:t>29.9±0.43</w:t>
            </w:r>
            <w:r>
              <w:rPr>
                <w:rFonts w:hint="eastAsia" w:ascii="Times New Roman" w:hAnsi="Times New Roman"/>
                <w:color w:val="000000"/>
                <w:kern w:val="0"/>
                <w:sz w:val="20"/>
                <w:szCs w:val="20"/>
              </w:rPr>
              <w:t xml:space="preserve"> </w:t>
            </w:r>
            <w:r>
              <w:rPr>
                <w:rFonts w:ascii="Times New Roman" w:hAnsi="Times New Roman"/>
                <w:color w:val="000000"/>
                <w:kern w:val="0"/>
                <w:sz w:val="20"/>
                <w:szCs w:val="20"/>
              </w:rPr>
              <w:t>Aab</w:t>
            </w:r>
          </w:p>
        </w:tc>
        <w:tc>
          <w:tcPr>
            <w:tcW w:w="1615" w:type="dxa"/>
            <w:tcBorders>
              <w:tl2br w:val="nil"/>
              <w:tr2bl w:val="nil"/>
            </w:tcBorders>
            <w:vAlign w:val="center"/>
          </w:tcPr>
          <w:p>
            <w:pPr>
              <w:widowControl/>
              <w:jc w:val="center"/>
              <w:textAlignment w:val="center"/>
              <w:rPr>
                <w:rFonts w:ascii="Times New Roman" w:hAnsi="Times New Roman"/>
                <w:color w:val="000000"/>
                <w:kern w:val="0"/>
                <w:sz w:val="20"/>
                <w:szCs w:val="20"/>
              </w:rPr>
            </w:pPr>
            <w:r>
              <w:rPr>
                <w:rFonts w:ascii="Times New Roman" w:hAnsi="Times New Roman"/>
                <w:color w:val="000000"/>
                <w:kern w:val="0"/>
                <w:sz w:val="20"/>
                <w:szCs w:val="20"/>
              </w:rPr>
              <w:t>0.43±0.17</w:t>
            </w:r>
            <w:r>
              <w:rPr>
                <w:rFonts w:hint="eastAsia" w:ascii="Times New Roman" w:hAnsi="Times New Roman"/>
                <w:color w:val="000000"/>
                <w:kern w:val="0"/>
                <w:sz w:val="20"/>
                <w:szCs w:val="20"/>
              </w:rPr>
              <w:t xml:space="preserve"> </w:t>
            </w:r>
            <w:r>
              <w:rPr>
                <w:rFonts w:ascii="Times New Roman" w:hAnsi="Times New Roman"/>
                <w:color w:val="000000"/>
                <w:kern w:val="0"/>
                <w:sz w:val="20"/>
                <w:szCs w:val="20"/>
              </w:rPr>
              <w:t>ABab</w:t>
            </w:r>
          </w:p>
        </w:tc>
        <w:tc>
          <w:tcPr>
            <w:tcW w:w="1818" w:type="dxa"/>
            <w:tcBorders>
              <w:tl2br w:val="nil"/>
              <w:tr2bl w:val="nil"/>
            </w:tcBorders>
            <w:vAlign w:val="center"/>
          </w:tcPr>
          <w:p>
            <w:pPr>
              <w:widowControl/>
              <w:jc w:val="center"/>
              <w:textAlignment w:val="center"/>
              <w:rPr>
                <w:rFonts w:ascii="Times New Roman" w:hAnsi="Times New Roman"/>
                <w:color w:val="000000"/>
                <w:kern w:val="0"/>
                <w:sz w:val="20"/>
                <w:szCs w:val="20"/>
              </w:rPr>
            </w:pPr>
            <w:r>
              <w:rPr>
                <w:rFonts w:ascii="Times New Roman" w:hAnsi="Times New Roman"/>
                <w:color w:val="000000"/>
                <w:kern w:val="0"/>
                <w:sz w:val="20"/>
                <w:szCs w:val="20"/>
              </w:rPr>
              <w:t>627.06±66.15</w:t>
            </w:r>
            <w:r>
              <w:rPr>
                <w:rFonts w:hint="eastAsia" w:ascii="Times New Roman" w:hAnsi="Times New Roman"/>
                <w:color w:val="000000"/>
                <w:kern w:val="0"/>
                <w:sz w:val="20"/>
                <w:szCs w:val="20"/>
              </w:rPr>
              <w:t xml:space="preserve"> </w:t>
            </w:r>
            <w:r>
              <w:rPr>
                <w:rFonts w:ascii="Times New Roman" w:hAnsi="Times New Roman"/>
                <w:color w:val="000000"/>
                <w:kern w:val="0"/>
                <w:sz w:val="20"/>
                <w:szCs w:val="20"/>
              </w:rPr>
              <w:t>Aa</w:t>
            </w:r>
          </w:p>
        </w:tc>
        <w:tc>
          <w:tcPr>
            <w:tcW w:w="1820" w:type="dxa"/>
            <w:tcBorders>
              <w:tl2br w:val="nil"/>
              <w:tr2bl w:val="nil"/>
            </w:tcBorders>
            <w:vAlign w:val="center"/>
          </w:tcPr>
          <w:p>
            <w:pPr>
              <w:widowControl/>
              <w:jc w:val="center"/>
              <w:textAlignment w:val="center"/>
              <w:rPr>
                <w:rFonts w:ascii="Times New Roman" w:hAnsi="Times New Roman"/>
                <w:sz w:val="20"/>
                <w:szCs w:val="20"/>
              </w:rPr>
            </w:pPr>
            <w:r>
              <w:rPr>
                <w:rFonts w:ascii="Times New Roman" w:hAnsi="Times New Roman"/>
                <w:color w:val="000000"/>
                <w:kern w:val="0"/>
                <w:sz w:val="20"/>
                <w:szCs w:val="20"/>
              </w:rPr>
              <w:t>4.11±1.18</w:t>
            </w:r>
            <w:r>
              <w:rPr>
                <w:rFonts w:hint="eastAsia" w:ascii="Times New Roman" w:hAnsi="Times New Roman"/>
                <w:color w:val="000000"/>
                <w:kern w:val="0"/>
                <w:sz w:val="20"/>
                <w:szCs w:val="20"/>
              </w:rPr>
              <w:t xml:space="preserve"> </w:t>
            </w:r>
            <w:r>
              <w:rPr>
                <w:rFonts w:ascii="Times New Roman" w:hAnsi="Times New Roman"/>
                <w:color w:val="000000"/>
                <w:kern w:val="0"/>
                <w:sz w:val="20"/>
                <w:szCs w:val="20"/>
              </w:rPr>
              <w:t>ABa</w:t>
            </w:r>
          </w:p>
        </w:tc>
      </w:tr>
      <w:tr>
        <w:tblPrEx>
          <w:tblCellMar>
            <w:top w:w="15" w:type="dxa"/>
            <w:left w:w="15" w:type="dxa"/>
            <w:bottom w:w="15" w:type="dxa"/>
            <w:right w:w="15" w:type="dxa"/>
          </w:tblCellMar>
        </w:tblPrEx>
        <w:trPr>
          <w:trHeight w:val="282" w:hRule="atLeast"/>
          <w:jc w:val="center"/>
        </w:trPr>
        <w:tc>
          <w:tcPr>
            <w:tcW w:w="599" w:type="dxa"/>
            <w:vMerge w:val="restart"/>
            <w:tcBorders>
              <w:tl2br w:val="nil"/>
              <w:tr2bl w:val="nil"/>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皇朝</w:t>
            </w:r>
          </w:p>
        </w:tc>
        <w:tc>
          <w:tcPr>
            <w:tcW w:w="1220" w:type="dxa"/>
            <w:tcBorders>
              <w:tl2br w:val="nil"/>
              <w:tr2bl w:val="nil"/>
            </w:tcBorders>
            <w:vAlign w:val="center"/>
          </w:tcPr>
          <w:p>
            <w:pPr>
              <w:widowControl/>
              <w:jc w:val="center"/>
              <w:textAlignment w:val="center"/>
              <w:rPr>
                <w:rFonts w:ascii="Times New Roman" w:hAnsi="Times New Roman"/>
                <w:color w:val="000000"/>
                <w:sz w:val="20"/>
                <w:szCs w:val="20"/>
              </w:rPr>
            </w:pPr>
            <w:r>
              <w:rPr>
                <w:rFonts w:ascii="Times New Roman" w:hAnsi="Times New Roman"/>
                <w:color w:val="000000"/>
                <w:sz w:val="20"/>
                <w:szCs w:val="20"/>
              </w:rPr>
              <w:t>CK</w:t>
            </w:r>
          </w:p>
        </w:tc>
        <w:tc>
          <w:tcPr>
            <w:tcW w:w="1780" w:type="dxa"/>
            <w:tcBorders>
              <w:tl2br w:val="nil"/>
              <w:tr2bl w:val="nil"/>
            </w:tcBorders>
            <w:vAlign w:val="center"/>
          </w:tcPr>
          <w:p>
            <w:pPr>
              <w:widowControl/>
              <w:jc w:val="center"/>
              <w:textAlignment w:val="center"/>
              <w:rPr>
                <w:rFonts w:ascii="Times New Roman" w:hAnsi="Times New Roman"/>
                <w:color w:val="000000"/>
                <w:sz w:val="20"/>
                <w:szCs w:val="20"/>
              </w:rPr>
            </w:pPr>
            <w:r>
              <w:rPr>
                <w:rFonts w:ascii="Times New Roman" w:hAnsi="Times New Roman"/>
                <w:color w:val="000000"/>
                <w:kern w:val="0"/>
                <w:sz w:val="20"/>
                <w:szCs w:val="20"/>
              </w:rPr>
              <w:t>18.59±1.41</w:t>
            </w:r>
            <w:r>
              <w:rPr>
                <w:rFonts w:hint="eastAsia" w:ascii="Times New Roman" w:hAnsi="Times New Roman"/>
                <w:color w:val="000000"/>
                <w:kern w:val="0"/>
                <w:sz w:val="20"/>
                <w:szCs w:val="20"/>
              </w:rPr>
              <w:t xml:space="preserve"> </w:t>
            </w:r>
            <w:r>
              <w:rPr>
                <w:rFonts w:ascii="Times New Roman" w:hAnsi="Times New Roman"/>
                <w:color w:val="000000"/>
                <w:kern w:val="0"/>
                <w:sz w:val="20"/>
                <w:szCs w:val="20"/>
              </w:rPr>
              <w:t>CDde</w:t>
            </w:r>
          </w:p>
        </w:tc>
        <w:tc>
          <w:tcPr>
            <w:tcW w:w="1615" w:type="dxa"/>
            <w:tcBorders>
              <w:tl2br w:val="nil"/>
              <w:tr2bl w:val="nil"/>
            </w:tcBorders>
            <w:vAlign w:val="center"/>
          </w:tcPr>
          <w:p>
            <w:pPr>
              <w:widowControl/>
              <w:jc w:val="center"/>
              <w:textAlignment w:val="center"/>
              <w:rPr>
                <w:rFonts w:ascii="Times New Roman" w:hAnsi="Times New Roman"/>
                <w:color w:val="000000"/>
                <w:kern w:val="0"/>
                <w:sz w:val="20"/>
                <w:szCs w:val="20"/>
              </w:rPr>
            </w:pPr>
            <w:r>
              <w:rPr>
                <w:rFonts w:ascii="Times New Roman" w:hAnsi="Times New Roman"/>
                <w:color w:val="000000"/>
                <w:kern w:val="0"/>
                <w:sz w:val="20"/>
                <w:szCs w:val="20"/>
              </w:rPr>
              <w:t>0.38±0.13</w:t>
            </w:r>
            <w:r>
              <w:rPr>
                <w:rFonts w:hint="eastAsia" w:ascii="Times New Roman" w:hAnsi="Times New Roman"/>
                <w:color w:val="000000"/>
                <w:kern w:val="0"/>
                <w:sz w:val="20"/>
                <w:szCs w:val="20"/>
              </w:rPr>
              <w:t xml:space="preserve"> </w:t>
            </w:r>
            <w:r>
              <w:rPr>
                <w:rFonts w:ascii="Times New Roman" w:hAnsi="Times New Roman"/>
                <w:color w:val="000000"/>
                <w:kern w:val="0"/>
                <w:sz w:val="20"/>
                <w:szCs w:val="20"/>
              </w:rPr>
              <w:t>ABabc</w:t>
            </w:r>
          </w:p>
        </w:tc>
        <w:tc>
          <w:tcPr>
            <w:tcW w:w="1818" w:type="dxa"/>
            <w:tcBorders>
              <w:tl2br w:val="nil"/>
              <w:tr2bl w:val="nil"/>
            </w:tcBorders>
            <w:vAlign w:val="center"/>
          </w:tcPr>
          <w:p>
            <w:pPr>
              <w:widowControl/>
              <w:jc w:val="center"/>
              <w:textAlignment w:val="center"/>
              <w:rPr>
                <w:rFonts w:ascii="Times New Roman" w:hAnsi="Times New Roman"/>
                <w:color w:val="000000"/>
                <w:kern w:val="0"/>
                <w:sz w:val="20"/>
                <w:szCs w:val="20"/>
              </w:rPr>
            </w:pPr>
            <w:r>
              <w:rPr>
                <w:rFonts w:ascii="Times New Roman" w:hAnsi="Times New Roman"/>
                <w:color w:val="000000"/>
                <w:kern w:val="0"/>
                <w:sz w:val="20"/>
                <w:szCs w:val="20"/>
              </w:rPr>
              <w:t>303.55±17.92</w:t>
            </w:r>
            <w:r>
              <w:rPr>
                <w:rFonts w:hint="eastAsia" w:ascii="Times New Roman" w:hAnsi="Times New Roman"/>
                <w:color w:val="000000"/>
                <w:kern w:val="0"/>
                <w:sz w:val="20"/>
                <w:szCs w:val="20"/>
              </w:rPr>
              <w:t xml:space="preserve"> </w:t>
            </w:r>
            <w:r>
              <w:rPr>
                <w:rFonts w:ascii="Times New Roman" w:hAnsi="Times New Roman"/>
                <w:color w:val="000000"/>
                <w:kern w:val="0"/>
                <w:sz w:val="20"/>
                <w:szCs w:val="20"/>
              </w:rPr>
              <w:t>Cc</w:t>
            </w:r>
          </w:p>
        </w:tc>
        <w:tc>
          <w:tcPr>
            <w:tcW w:w="1820" w:type="dxa"/>
            <w:tcBorders>
              <w:tl2br w:val="nil"/>
              <w:tr2bl w:val="nil"/>
            </w:tcBorders>
            <w:vAlign w:val="center"/>
          </w:tcPr>
          <w:p>
            <w:pPr>
              <w:widowControl/>
              <w:jc w:val="center"/>
              <w:textAlignment w:val="center"/>
              <w:rPr>
                <w:rFonts w:ascii="Times New Roman" w:hAnsi="Times New Roman"/>
                <w:sz w:val="20"/>
                <w:szCs w:val="20"/>
              </w:rPr>
            </w:pPr>
            <w:r>
              <w:rPr>
                <w:rFonts w:ascii="Times New Roman" w:hAnsi="Times New Roman"/>
                <w:color w:val="000000"/>
                <w:kern w:val="0"/>
                <w:sz w:val="20"/>
                <w:szCs w:val="20"/>
              </w:rPr>
              <w:t>3.19±0.97</w:t>
            </w:r>
            <w:r>
              <w:rPr>
                <w:rFonts w:hint="eastAsia" w:ascii="Times New Roman" w:hAnsi="Times New Roman"/>
                <w:color w:val="000000"/>
                <w:kern w:val="0"/>
                <w:sz w:val="20"/>
                <w:szCs w:val="20"/>
              </w:rPr>
              <w:t xml:space="preserve"> </w:t>
            </w:r>
            <w:r>
              <w:rPr>
                <w:rFonts w:ascii="Times New Roman" w:hAnsi="Times New Roman"/>
                <w:color w:val="000000"/>
                <w:kern w:val="0"/>
                <w:sz w:val="20"/>
                <w:szCs w:val="20"/>
              </w:rPr>
              <w:t>BCbc</w:t>
            </w:r>
          </w:p>
        </w:tc>
      </w:tr>
      <w:tr>
        <w:tblPrEx>
          <w:tblCellMar>
            <w:top w:w="15" w:type="dxa"/>
            <w:left w:w="15" w:type="dxa"/>
            <w:bottom w:w="15" w:type="dxa"/>
            <w:right w:w="15" w:type="dxa"/>
          </w:tblCellMar>
        </w:tblPrEx>
        <w:trPr>
          <w:trHeight w:val="282" w:hRule="atLeast"/>
          <w:jc w:val="center"/>
        </w:trPr>
        <w:tc>
          <w:tcPr>
            <w:tcW w:w="599" w:type="dxa"/>
            <w:vMerge w:val="continue"/>
            <w:tcBorders>
              <w:tl2br w:val="nil"/>
              <w:tr2bl w:val="nil"/>
            </w:tcBorders>
            <w:vAlign w:val="center"/>
          </w:tcPr>
          <w:p>
            <w:pPr>
              <w:widowControl/>
              <w:jc w:val="center"/>
              <w:rPr>
                <w:rFonts w:ascii="宋体" w:hAnsi="宋体" w:cs="宋体"/>
                <w:color w:val="000000"/>
                <w:sz w:val="20"/>
                <w:szCs w:val="20"/>
              </w:rPr>
            </w:pPr>
          </w:p>
        </w:tc>
        <w:tc>
          <w:tcPr>
            <w:tcW w:w="1220" w:type="dxa"/>
            <w:tcBorders>
              <w:tl2br w:val="nil"/>
              <w:tr2bl w:val="nil"/>
            </w:tcBorders>
            <w:vAlign w:val="center"/>
          </w:tcPr>
          <w:p>
            <w:pPr>
              <w:widowControl/>
              <w:jc w:val="center"/>
              <w:textAlignment w:val="center"/>
              <w:rPr>
                <w:rFonts w:ascii="Times New Roman" w:hAnsi="Times New Roman"/>
                <w:color w:val="000000"/>
                <w:sz w:val="20"/>
                <w:szCs w:val="20"/>
              </w:rPr>
            </w:pPr>
            <w:r>
              <w:rPr>
                <w:rFonts w:ascii="Times New Roman" w:hAnsi="Times New Roman"/>
                <w:color w:val="000000"/>
                <w:kern w:val="0"/>
                <w:sz w:val="20"/>
                <w:szCs w:val="20"/>
              </w:rPr>
              <w:t>800±50</w:t>
            </w:r>
          </w:p>
        </w:tc>
        <w:tc>
          <w:tcPr>
            <w:tcW w:w="1780" w:type="dxa"/>
            <w:tcBorders>
              <w:tl2br w:val="nil"/>
              <w:tr2bl w:val="nil"/>
            </w:tcBorders>
            <w:vAlign w:val="center"/>
          </w:tcPr>
          <w:p>
            <w:pPr>
              <w:widowControl/>
              <w:jc w:val="center"/>
              <w:textAlignment w:val="center"/>
              <w:rPr>
                <w:rFonts w:ascii="Times New Roman" w:hAnsi="Times New Roman"/>
                <w:color w:val="000000"/>
                <w:sz w:val="20"/>
                <w:szCs w:val="20"/>
              </w:rPr>
            </w:pPr>
            <w:r>
              <w:rPr>
                <w:rFonts w:ascii="Times New Roman" w:hAnsi="Times New Roman"/>
                <w:color w:val="000000"/>
                <w:kern w:val="0"/>
                <w:sz w:val="20"/>
                <w:szCs w:val="20"/>
              </w:rPr>
              <w:t>21.76±1.52</w:t>
            </w:r>
            <w:r>
              <w:rPr>
                <w:rFonts w:hint="eastAsia" w:ascii="Times New Roman" w:hAnsi="Times New Roman"/>
                <w:color w:val="000000"/>
                <w:kern w:val="0"/>
                <w:sz w:val="20"/>
                <w:szCs w:val="20"/>
              </w:rPr>
              <w:t xml:space="preserve"> </w:t>
            </w:r>
            <w:r>
              <w:rPr>
                <w:rFonts w:ascii="Times New Roman" w:hAnsi="Times New Roman"/>
                <w:color w:val="000000"/>
                <w:kern w:val="0"/>
                <w:sz w:val="20"/>
                <w:szCs w:val="20"/>
              </w:rPr>
              <w:t>BCcd</w:t>
            </w:r>
          </w:p>
        </w:tc>
        <w:tc>
          <w:tcPr>
            <w:tcW w:w="1615" w:type="dxa"/>
            <w:tcBorders>
              <w:tl2br w:val="nil"/>
              <w:tr2bl w:val="nil"/>
            </w:tcBorders>
            <w:vAlign w:val="center"/>
          </w:tcPr>
          <w:p>
            <w:pPr>
              <w:widowControl/>
              <w:jc w:val="center"/>
              <w:textAlignment w:val="center"/>
              <w:rPr>
                <w:rFonts w:ascii="Times New Roman" w:hAnsi="Times New Roman"/>
                <w:color w:val="000000"/>
                <w:kern w:val="0"/>
                <w:sz w:val="20"/>
                <w:szCs w:val="20"/>
              </w:rPr>
            </w:pPr>
            <w:r>
              <w:rPr>
                <w:rFonts w:ascii="Times New Roman" w:hAnsi="Times New Roman"/>
                <w:color w:val="000000"/>
                <w:kern w:val="0"/>
                <w:sz w:val="20"/>
                <w:szCs w:val="20"/>
              </w:rPr>
              <w:t>0.22±0.04</w:t>
            </w:r>
            <w:r>
              <w:rPr>
                <w:rFonts w:hint="eastAsia" w:ascii="Times New Roman" w:hAnsi="Times New Roman"/>
                <w:color w:val="000000"/>
                <w:kern w:val="0"/>
                <w:sz w:val="20"/>
                <w:szCs w:val="20"/>
              </w:rPr>
              <w:t xml:space="preserve"> </w:t>
            </w:r>
            <w:r>
              <w:rPr>
                <w:rFonts w:ascii="Times New Roman" w:hAnsi="Times New Roman"/>
                <w:color w:val="000000"/>
                <w:kern w:val="0"/>
                <w:sz w:val="20"/>
                <w:szCs w:val="20"/>
              </w:rPr>
              <w:t>Bc</w:t>
            </w:r>
          </w:p>
        </w:tc>
        <w:tc>
          <w:tcPr>
            <w:tcW w:w="1818" w:type="dxa"/>
            <w:tcBorders>
              <w:tl2br w:val="nil"/>
              <w:tr2bl w:val="nil"/>
            </w:tcBorders>
            <w:vAlign w:val="center"/>
          </w:tcPr>
          <w:p>
            <w:pPr>
              <w:widowControl/>
              <w:jc w:val="center"/>
              <w:textAlignment w:val="center"/>
              <w:rPr>
                <w:rFonts w:ascii="Times New Roman" w:hAnsi="Times New Roman"/>
                <w:color w:val="000000"/>
                <w:kern w:val="0"/>
                <w:sz w:val="20"/>
                <w:szCs w:val="20"/>
              </w:rPr>
            </w:pPr>
            <w:r>
              <w:rPr>
                <w:rFonts w:ascii="Times New Roman" w:hAnsi="Times New Roman"/>
                <w:color w:val="000000"/>
                <w:kern w:val="0"/>
                <w:sz w:val="20"/>
                <w:szCs w:val="20"/>
              </w:rPr>
              <w:t>600.95±38.26</w:t>
            </w:r>
            <w:r>
              <w:rPr>
                <w:rFonts w:hint="eastAsia" w:ascii="Times New Roman" w:hAnsi="Times New Roman"/>
                <w:color w:val="000000"/>
                <w:kern w:val="0"/>
                <w:sz w:val="20"/>
                <w:szCs w:val="20"/>
              </w:rPr>
              <w:t xml:space="preserve"> </w:t>
            </w:r>
            <w:r>
              <w:rPr>
                <w:rFonts w:ascii="Times New Roman" w:hAnsi="Times New Roman"/>
                <w:color w:val="000000"/>
                <w:kern w:val="0"/>
                <w:sz w:val="20"/>
                <w:szCs w:val="20"/>
              </w:rPr>
              <w:t>ABab</w:t>
            </w:r>
          </w:p>
        </w:tc>
        <w:tc>
          <w:tcPr>
            <w:tcW w:w="1820" w:type="dxa"/>
            <w:tcBorders>
              <w:tl2br w:val="nil"/>
              <w:tr2bl w:val="nil"/>
            </w:tcBorders>
            <w:vAlign w:val="center"/>
          </w:tcPr>
          <w:p>
            <w:pPr>
              <w:widowControl/>
              <w:jc w:val="center"/>
              <w:textAlignment w:val="center"/>
              <w:rPr>
                <w:rFonts w:ascii="Times New Roman" w:hAnsi="Times New Roman"/>
                <w:sz w:val="20"/>
                <w:szCs w:val="20"/>
              </w:rPr>
            </w:pPr>
            <w:r>
              <w:rPr>
                <w:rFonts w:ascii="Times New Roman" w:hAnsi="Times New Roman"/>
                <w:color w:val="000000"/>
                <w:kern w:val="0"/>
                <w:sz w:val="20"/>
                <w:szCs w:val="20"/>
              </w:rPr>
              <w:t>4.45±0.41</w:t>
            </w:r>
            <w:r>
              <w:rPr>
                <w:rFonts w:hint="eastAsia" w:ascii="Times New Roman" w:hAnsi="Times New Roman"/>
                <w:color w:val="000000"/>
                <w:kern w:val="0"/>
                <w:sz w:val="20"/>
                <w:szCs w:val="20"/>
              </w:rPr>
              <w:t xml:space="preserve"> </w:t>
            </w:r>
            <w:r>
              <w:rPr>
                <w:rFonts w:ascii="Times New Roman" w:hAnsi="Times New Roman"/>
                <w:color w:val="000000"/>
                <w:kern w:val="0"/>
                <w:sz w:val="20"/>
                <w:szCs w:val="20"/>
              </w:rPr>
              <w:t>Aa</w:t>
            </w:r>
          </w:p>
        </w:tc>
      </w:tr>
      <w:tr>
        <w:tblPrEx>
          <w:tblCellMar>
            <w:top w:w="15" w:type="dxa"/>
            <w:left w:w="15" w:type="dxa"/>
            <w:bottom w:w="15" w:type="dxa"/>
            <w:right w:w="15" w:type="dxa"/>
          </w:tblCellMar>
        </w:tblPrEx>
        <w:trPr>
          <w:trHeight w:val="282" w:hRule="atLeast"/>
          <w:jc w:val="center"/>
        </w:trPr>
        <w:tc>
          <w:tcPr>
            <w:tcW w:w="599" w:type="dxa"/>
            <w:vMerge w:val="restart"/>
            <w:tcBorders>
              <w:tl2br w:val="nil"/>
              <w:tr2bl w:val="nil"/>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皇马</w:t>
            </w:r>
          </w:p>
        </w:tc>
        <w:tc>
          <w:tcPr>
            <w:tcW w:w="1220" w:type="dxa"/>
            <w:tcBorders>
              <w:tl2br w:val="nil"/>
              <w:tr2bl w:val="nil"/>
            </w:tcBorders>
            <w:vAlign w:val="center"/>
          </w:tcPr>
          <w:p>
            <w:pPr>
              <w:widowControl/>
              <w:jc w:val="center"/>
              <w:textAlignment w:val="center"/>
              <w:rPr>
                <w:rFonts w:ascii="Times New Roman" w:hAnsi="Times New Roman"/>
                <w:color w:val="000000"/>
                <w:sz w:val="20"/>
                <w:szCs w:val="20"/>
              </w:rPr>
            </w:pPr>
            <w:r>
              <w:rPr>
                <w:rFonts w:ascii="Times New Roman" w:hAnsi="Times New Roman"/>
                <w:color w:val="000000"/>
                <w:kern w:val="0"/>
                <w:sz w:val="20"/>
                <w:szCs w:val="20"/>
              </w:rPr>
              <w:t>CK</w:t>
            </w:r>
          </w:p>
        </w:tc>
        <w:tc>
          <w:tcPr>
            <w:tcW w:w="1780" w:type="dxa"/>
            <w:tcBorders>
              <w:tl2br w:val="nil"/>
              <w:tr2bl w:val="nil"/>
            </w:tcBorders>
            <w:vAlign w:val="center"/>
          </w:tcPr>
          <w:p>
            <w:pPr>
              <w:widowControl/>
              <w:jc w:val="center"/>
              <w:textAlignment w:val="center"/>
              <w:rPr>
                <w:rFonts w:ascii="Times New Roman" w:hAnsi="Times New Roman"/>
                <w:color w:val="000000"/>
                <w:sz w:val="20"/>
                <w:szCs w:val="20"/>
              </w:rPr>
            </w:pPr>
            <w:r>
              <w:rPr>
                <w:rFonts w:ascii="Times New Roman" w:hAnsi="Times New Roman"/>
                <w:color w:val="000000"/>
                <w:kern w:val="0"/>
                <w:sz w:val="20"/>
                <w:szCs w:val="20"/>
              </w:rPr>
              <w:t>16.69±0.97</w:t>
            </w:r>
            <w:r>
              <w:rPr>
                <w:rFonts w:hint="eastAsia" w:ascii="Times New Roman" w:hAnsi="Times New Roman"/>
                <w:color w:val="000000"/>
                <w:kern w:val="0"/>
                <w:sz w:val="20"/>
                <w:szCs w:val="20"/>
              </w:rPr>
              <w:t xml:space="preserve"> </w:t>
            </w:r>
            <w:r>
              <w:rPr>
                <w:rFonts w:ascii="Times New Roman" w:hAnsi="Times New Roman"/>
                <w:color w:val="000000"/>
                <w:kern w:val="0"/>
                <w:sz w:val="20"/>
                <w:szCs w:val="20"/>
              </w:rPr>
              <w:t>De</w:t>
            </w:r>
          </w:p>
        </w:tc>
        <w:tc>
          <w:tcPr>
            <w:tcW w:w="1615" w:type="dxa"/>
            <w:tcBorders>
              <w:tl2br w:val="nil"/>
              <w:tr2bl w:val="nil"/>
            </w:tcBorders>
            <w:vAlign w:val="center"/>
          </w:tcPr>
          <w:p>
            <w:pPr>
              <w:widowControl/>
              <w:jc w:val="center"/>
              <w:textAlignment w:val="center"/>
              <w:rPr>
                <w:rFonts w:ascii="Times New Roman" w:hAnsi="Times New Roman"/>
                <w:color w:val="000000"/>
                <w:kern w:val="0"/>
                <w:sz w:val="20"/>
                <w:szCs w:val="20"/>
              </w:rPr>
            </w:pPr>
            <w:r>
              <w:rPr>
                <w:rFonts w:ascii="Times New Roman" w:hAnsi="Times New Roman"/>
                <w:color w:val="000000"/>
                <w:kern w:val="0"/>
                <w:sz w:val="20"/>
                <w:szCs w:val="20"/>
              </w:rPr>
              <w:t>0.41±0.11</w:t>
            </w:r>
            <w:r>
              <w:rPr>
                <w:rFonts w:hint="eastAsia" w:ascii="Times New Roman" w:hAnsi="Times New Roman"/>
                <w:color w:val="000000"/>
                <w:kern w:val="0"/>
                <w:sz w:val="20"/>
                <w:szCs w:val="20"/>
              </w:rPr>
              <w:t xml:space="preserve"> </w:t>
            </w:r>
            <w:r>
              <w:rPr>
                <w:rFonts w:ascii="Times New Roman" w:hAnsi="Times New Roman"/>
                <w:color w:val="000000"/>
                <w:kern w:val="0"/>
                <w:sz w:val="20"/>
                <w:szCs w:val="20"/>
              </w:rPr>
              <w:t>ABabc</w:t>
            </w:r>
          </w:p>
        </w:tc>
        <w:tc>
          <w:tcPr>
            <w:tcW w:w="1818" w:type="dxa"/>
            <w:tcBorders>
              <w:tl2br w:val="nil"/>
              <w:tr2bl w:val="nil"/>
            </w:tcBorders>
            <w:vAlign w:val="center"/>
          </w:tcPr>
          <w:p>
            <w:pPr>
              <w:widowControl/>
              <w:jc w:val="center"/>
              <w:textAlignment w:val="center"/>
              <w:rPr>
                <w:rFonts w:ascii="Times New Roman" w:hAnsi="Times New Roman"/>
                <w:color w:val="000000"/>
                <w:kern w:val="0"/>
                <w:sz w:val="20"/>
                <w:szCs w:val="20"/>
              </w:rPr>
            </w:pPr>
            <w:r>
              <w:rPr>
                <w:rFonts w:ascii="Times New Roman" w:hAnsi="Times New Roman"/>
                <w:color w:val="000000"/>
                <w:kern w:val="0"/>
                <w:sz w:val="20"/>
                <w:szCs w:val="20"/>
              </w:rPr>
              <w:t>313.37±7.31</w:t>
            </w:r>
            <w:r>
              <w:rPr>
                <w:rFonts w:hint="eastAsia" w:ascii="Times New Roman" w:hAnsi="Times New Roman"/>
                <w:color w:val="000000"/>
                <w:kern w:val="0"/>
                <w:sz w:val="20"/>
                <w:szCs w:val="20"/>
              </w:rPr>
              <w:t xml:space="preserve"> </w:t>
            </w:r>
            <w:r>
              <w:rPr>
                <w:rFonts w:ascii="Times New Roman" w:hAnsi="Times New Roman"/>
                <w:color w:val="000000"/>
                <w:kern w:val="0"/>
                <w:sz w:val="20"/>
                <w:szCs w:val="20"/>
              </w:rPr>
              <w:t>Cc</w:t>
            </w:r>
          </w:p>
        </w:tc>
        <w:tc>
          <w:tcPr>
            <w:tcW w:w="1820" w:type="dxa"/>
            <w:tcBorders>
              <w:tl2br w:val="nil"/>
              <w:tr2bl w:val="nil"/>
            </w:tcBorders>
            <w:vAlign w:val="center"/>
          </w:tcPr>
          <w:p>
            <w:pPr>
              <w:widowControl/>
              <w:jc w:val="center"/>
              <w:textAlignment w:val="center"/>
              <w:rPr>
                <w:rFonts w:ascii="Times New Roman" w:hAnsi="Times New Roman"/>
                <w:sz w:val="20"/>
                <w:szCs w:val="20"/>
              </w:rPr>
            </w:pPr>
            <w:r>
              <w:rPr>
                <w:rFonts w:ascii="Times New Roman" w:hAnsi="Times New Roman"/>
                <w:color w:val="000000"/>
                <w:kern w:val="0"/>
                <w:sz w:val="20"/>
                <w:szCs w:val="20"/>
              </w:rPr>
              <w:t>2.93±0.39</w:t>
            </w:r>
            <w:r>
              <w:rPr>
                <w:rFonts w:hint="eastAsia" w:ascii="Times New Roman" w:hAnsi="Times New Roman"/>
                <w:color w:val="000000"/>
                <w:kern w:val="0"/>
                <w:sz w:val="20"/>
                <w:szCs w:val="20"/>
              </w:rPr>
              <w:t xml:space="preserve"> </w:t>
            </w:r>
            <w:r>
              <w:rPr>
                <w:rFonts w:ascii="Times New Roman" w:hAnsi="Times New Roman"/>
                <w:color w:val="000000"/>
                <w:kern w:val="0"/>
                <w:sz w:val="20"/>
                <w:szCs w:val="20"/>
              </w:rPr>
              <w:t>BCbc</w:t>
            </w:r>
          </w:p>
        </w:tc>
      </w:tr>
      <w:tr>
        <w:tblPrEx>
          <w:tblCellMar>
            <w:top w:w="15" w:type="dxa"/>
            <w:left w:w="15" w:type="dxa"/>
            <w:bottom w:w="15" w:type="dxa"/>
            <w:right w:w="15" w:type="dxa"/>
          </w:tblCellMar>
        </w:tblPrEx>
        <w:trPr>
          <w:trHeight w:val="282" w:hRule="atLeast"/>
          <w:jc w:val="center"/>
        </w:trPr>
        <w:tc>
          <w:tcPr>
            <w:tcW w:w="599" w:type="dxa"/>
            <w:vMerge w:val="continue"/>
            <w:tcBorders>
              <w:tl2br w:val="nil"/>
              <w:tr2bl w:val="nil"/>
            </w:tcBorders>
            <w:vAlign w:val="center"/>
          </w:tcPr>
          <w:p>
            <w:pPr>
              <w:widowControl/>
              <w:jc w:val="center"/>
              <w:rPr>
                <w:rFonts w:ascii="宋体" w:hAnsi="宋体" w:cs="宋体"/>
                <w:color w:val="000000"/>
                <w:sz w:val="20"/>
                <w:szCs w:val="20"/>
              </w:rPr>
            </w:pPr>
          </w:p>
        </w:tc>
        <w:tc>
          <w:tcPr>
            <w:tcW w:w="1220" w:type="dxa"/>
            <w:tcBorders>
              <w:tl2br w:val="nil"/>
              <w:tr2bl w:val="nil"/>
            </w:tcBorders>
            <w:vAlign w:val="center"/>
          </w:tcPr>
          <w:p>
            <w:pPr>
              <w:widowControl/>
              <w:jc w:val="center"/>
              <w:textAlignment w:val="center"/>
              <w:rPr>
                <w:rFonts w:ascii="Times New Roman" w:hAnsi="Times New Roman"/>
                <w:color w:val="000000"/>
                <w:sz w:val="20"/>
                <w:szCs w:val="20"/>
              </w:rPr>
            </w:pPr>
            <w:r>
              <w:rPr>
                <w:rFonts w:ascii="Times New Roman" w:hAnsi="Times New Roman"/>
                <w:color w:val="000000"/>
                <w:kern w:val="0"/>
                <w:sz w:val="20"/>
                <w:szCs w:val="20"/>
              </w:rPr>
              <w:t>800±50</w:t>
            </w:r>
          </w:p>
        </w:tc>
        <w:tc>
          <w:tcPr>
            <w:tcW w:w="1780" w:type="dxa"/>
            <w:tcBorders>
              <w:tl2br w:val="nil"/>
              <w:tr2bl w:val="nil"/>
            </w:tcBorders>
            <w:vAlign w:val="center"/>
          </w:tcPr>
          <w:p>
            <w:pPr>
              <w:widowControl/>
              <w:jc w:val="center"/>
              <w:textAlignment w:val="center"/>
              <w:rPr>
                <w:rFonts w:ascii="Times New Roman" w:hAnsi="Times New Roman"/>
                <w:color w:val="000000"/>
                <w:sz w:val="20"/>
                <w:szCs w:val="20"/>
              </w:rPr>
            </w:pPr>
            <w:r>
              <w:rPr>
                <w:rFonts w:ascii="Times New Roman" w:hAnsi="Times New Roman"/>
                <w:color w:val="000000"/>
                <w:kern w:val="0"/>
                <w:sz w:val="20"/>
                <w:szCs w:val="20"/>
              </w:rPr>
              <w:t>26.38±1.39</w:t>
            </w:r>
            <w:r>
              <w:rPr>
                <w:rFonts w:hint="eastAsia" w:ascii="Times New Roman" w:hAnsi="Times New Roman"/>
                <w:color w:val="000000"/>
                <w:kern w:val="0"/>
                <w:sz w:val="20"/>
                <w:szCs w:val="20"/>
              </w:rPr>
              <w:t xml:space="preserve"> </w:t>
            </w:r>
            <w:r>
              <w:rPr>
                <w:rFonts w:ascii="Times New Roman" w:hAnsi="Times New Roman"/>
                <w:color w:val="000000"/>
                <w:kern w:val="0"/>
                <w:sz w:val="20"/>
                <w:szCs w:val="20"/>
              </w:rPr>
              <w:t>Aa</w:t>
            </w:r>
          </w:p>
        </w:tc>
        <w:tc>
          <w:tcPr>
            <w:tcW w:w="1615" w:type="dxa"/>
            <w:tcBorders>
              <w:tl2br w:val="nil"/>
              <w:tr2bl w:val="nil"/>
            </w:tcBorders>
            <w:vAlign w:val="center"/>
          </w:tcPr>
          <w:p>
            <w:pPr>
              <w:widowControl/>
              <w:jc w:val="center"/>
              <w:textAlignment w:val="center"/>
              <w:rPr>
                <w:rFonts w:ascii="Times New Roman" w:hAnsi="Times New Roman"/>
                <w:color w:val="000000"/>
                <w:kern w:val="0"/>
                <w:sz w:val="20"/>
                <w:szCs w:val="20"/>
              </w:rPr>
            </w:pPr>
            <w:r>
              <w:rPr>
                <w:rFonts w:ascii="Times New Roman" w:hAnsi="Times New Roman"/>
                <w:color w:val="000000"/>
                <w:kern w:val="0"/>
                <w:sz w:val="20"/>
                <w:szCs w:val="20"/>
              </w:rPr>
              <w:t>0.34±0.22</w:t>
            </w:r>
            <w:r>
              <w:rPr>
                <w:rFonts w:hint="eastAsia" w:ascii="Times New Roman" w:hAnsi="Times New Roman"/>
                <w:color w:val="000000"/>
                <w:kern w:val="0"/>
                <w:sz w:val="20"/>
                <w:szCs w:val="20"/>
              </w:rPr>
              <w:t xml:space="preserve"> </w:t>
            </w:r>
            <w:r>
              <w:rPr>
                <w:rFonts w:ascii="Times New Roman" w:hAnsi="Times New Roman"/>
                <w:color w:val="000000"/>
                <w:kern w:val="0"/>
                <w:sz w:val="20"/>
                <w:szCs w:val="20"/>
              </w:rPr>
              <w:t>Bc</w:t>
            </w:r>
          </w:p>
        </w:tc>
        <w:tc>
          <w:tcPr>
            <w:tcW w:w="1818" w:type="dxa"/>
            <w:tcBorders>
              <w:tl2br w:val="nil"/>
              <w:tr2bl w:val="nil"/>
            </w:tcBorders>
            <w:vAlign w:val="center"/>
          </w:tcPr>
          <w:p>
            <w:pPr>
              <w:widowControl/>
              <w:jc w:val="center"/>
              <w:textAlignment w:val="center"/>
              <w:rPr>
                <w:rFonts w:ascii="Times New Roman" w:hAnsi="Times New Roman"/>
                <w:color w:val="000000"/>
                <w:kern w:val="0"/>
                <w:sz w:val="20"/>
                <w:szCs w:val="20"/>
              </w:rPr>
            </w:pPr>
            <w:r>
              <w:rPr>
                <w:rFonts w:ascii="Times New Roman" w:hAnsi="Times New Roman"/>
                <w:color w:val="000000"/>
                <w:kern w:val="0"/>
                <w:sz w:val="20"/>
                <w:szCs w:val="20"/>
              </w:rPr>
              <w:t>589.56±37.00</w:t>
            </w:r>
            <w:r>
              <w:rPr>
                <w:rFonts w:hint="eastAsia" w:ascii="Times New Roman" w:hAnsi="Times New Roman"/>
                <w:color w:val="000000"/>
                <w:kern w:val="0"/>
                <w:sz w:val="20"/>
                <w:szCs w:val="20"/>
              </w:rPr>
              <w:t xml:space="preserve"> </w:t>
            </w:r>
            <w:r>
              <w:rPr>
                <w:rFonts w:ascii="Times New Roman" w:hAnsi="Times New Roman"/>
                <w:color w:val="000000"/>
                <w:kern w:val="0"/>
                <w:sz w:val="20"/>
                <w:szCs w:val="20"/>
              </w:rPr>
              <w:t>Aa</w:t>
            </w:r>
          </w:p>
        </w:tc>
        <w:tc>
          <w:tcPr>
            <w:tcW w:w="1820" w:type="dxa"/>
            <w:tcBorders>
              <w:tl2br w:val="nil"/>
              <w:tr2bl w:val="nil"/>
            </w:tcBorders>
            <w:vAlign w:val="center"/>
          </w:tcPr>
          <w:p>
            <w:pPr>
              <w:widowControl/>
              <w:jc w:val="center"/>
              <w:textAlignment w:val="center"/>
              <w:rPr>
                <w:rFonts w:ascii="Times New Roman" w:hAnsi="Times New Roman"/>
                <w:sz w:val="20"/>
                <w:szCs w:val="20"/>
              </w:rPr>
            </w:pPr>
            <w:r>
              <w:rPr>
                <w:rFonts w:ascii="Times New Roman" w:hAnsi="Times New Roman"/>
                <w:color w:val="000000"/>
                <w:kern w:val="0"/>
                <w:sz w:val="20"/>
                <w:szCs w:val="20"/>
              </w:rPr>
              <w:t>3.19±1.11</w:t>
            </w:r>
            <w:r>
              <w:rPr>
                <w:rFonts w:hint="eastAsia" w:ascii="Times New Roman" w:hAnsi="Times New Roman"/>
                <w:color w:val="000000"/>
                <w:kern w:val="0"/>
                <w:sz w:val="20"/>
                <w:szCs w:val="20"/>
              </w:rPr>
              <w:t xml:space="preserve"> </w:t>
            </w:r>
            <w:r>
              <w:rPr>
                <w:rFonts w:ascii="Times New Roman" w:hAnsi="Times New Roman"/>
                <w:color w:val="000000"/>
                <w:kern w:val="0"/>
                <w:sz w:val="20"/>
                <w:szCs w:val="20"/>
              </w:rPr>
              <w:t>ABab</w:t>
            </w:r>
          </w:p>
        </w:tc>
      </w:tr>
      <w:tr>
        <w:tblPrEx>
          <w:tblCellMar>
            <w:top w:w="15" w:type="dxa"/>
            <w:left w:w="15" w:type="dxa"/>
            <w:bottom w:w="15" w:type="dxa"/>
            <w:right w:w="15" w:type="dxa"/>
          </w:tblCellMar>
        </w:tblPrEx>
        <w:trPr>
          <w:trHeight w:val="282" w:hRule="atLeast"/>
          <w:jc w:val="center"/>
        </w:trPr>
        <w:tc>
          <w:tcPr>
            <w:tcW w:w="599" w:type="dxa"/>
            <w:vMerge w:val="restart"/>
            <w:tcBorders>
              <w:tl2br w:val="nil"/>
              <w:tr2bl w:val="nil"/>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美达</w:t>
            </w:r>
            <w:r>
              <w:rPr>
                <w:rFonts w:hint="default"/>
                <w:color w:val="000000"/>
                <w:kern w:val="0"/>
                <w:sz w:val="20"/>
                <w:szCs w:val="20"/>
              </w:rPr>
              <w:t>108</w:t>
            </w:r>
          </w:p>
        </w:tc>
        <w:tc>
          <w:tcPr>
            <w:tcW w:w="1220" w:type="dxa"/>
            <w:tcBorders>
              <w:tl2br w:val="nil"/>
              <w:tr2bl w:val="nil"/>
            </w:tcBorders>
            <w:vAlign w:val="center"/>
          </w:tcPr>
          <w:p>
            <w:pPr>
              <w:widowControl/>
              <w:jc w:val="center"/>
              <w:textAlignment w:val="center"/>
              <w:rPr>
                <w:rFonts w:ascii="Times New Roman" w:hAnsi="Times New Roman"/>
                <w:color w:val="000000"/>
                <w:sz w:val="20"/>
                <w:szCs w:val="20"/>
              </w:rPr>
            </w:pPr>
            <w:r>
              <w:rPr>
                <w:rFonts w:ascii="Times New Roman" w:hAnsi="Times New Roman"/>
                <w:color w:val="000000"/>
                <w:kern w:val="0"/>
                <w:sz w:val="20"/>
                <w:szCs w:val="20"/>
              </w:rPr>
              <w:t>CK</w:t>
            </w:r>
          </w:p>
        </w:tc>
        <w:tc>
          <w:tcPr>
            <w:tcW w:w="1780" w:type="dxa"/>
            <w:tcBorders>
              <w:tl2br w:val="nil"/>
              <w:tr2bl w:val="nil"/>
            </w:tcBorders>
            <w:vAlign w:val="center"/>
          </w:tcPr>
          <w:p>
            <w:pPr>
              <w:widowControl/>
              <w:jc w:val="center"/>
              <w:textAlignment w:val="center"/>
              <w:rPr>
                <w:rFonts w:ascii="Times New Roman" w:hAnsi="Times New Roman"/>
                <w:color w:val="000000"/>
                <w:sz w:val="20"/>
                <w:szCs w:val="20"/>
              </w:rPr>
            </w:pPr>
            <w:r>
              <w:rPr>
                <w:rFonts w:ascii="Times New Roman" w:hAnsi="Times New Roman"/>
                <w:color w:val="000000"/>
                <w:kern w:val="0"/>
                <w:sz w:val="20"/>
                <w:szCs w:val="20"/>
              </w:rPr>
              <w:t>13.27±1.75</w:t>
            </w:r>
            <w:r>
              <w:rPr>
                <w:rFonts w:hint="eastAsia" w:ascii="Times New Roman" w:hAnsi="Times New Roman"/>
                <w:color w:val="000000"/>
                <w:kern w:val="0"/>
                <w:sz w:val="20"/>
                <w:szCs w:val="20"/>
              </w:rPr>
              <w:t xml:space="preserve"> </w:t>
            </w:r>
            <w:r>
              <w:rPr>
                <w:rFonts w:ascii="Times New Roman" w:hAnsi="Times New Roman"/>
                <w:color w:val="000000"/>
                <w:kern w:val="0"/>
                <w:sz w:val="20"/>
                <w:szCs w:val="20"/>
              </w:rPr>
              <w:t>De</w:t>
            </w:r>
          </w:p>
        </w:tc>
        <w:tc>
          <w:tcPr>
            <w:tcW w:w="1615" w:type="dxa"/>
            <w:tcBorders>
              <w:tl2br w:val="nil"/>
              <w:tr2bl w:val="nil"/>
            </w:tcBorders>
            <w:vAlign w:val="center"/>
          </w:tcPr>
          <w:p>
            <w:pPr>
              <w:widowControl/>
              <w:jc w:val="center"/>
              <w:textAlignment w:val="center"/>
              <w:rPr>
                <w:rFonts w:ascii="Times New Roman" w:hAnsi="Times New Roman"/>
                <w:color w:val="000000"/>
                <w:kern w:val="0"/>
                <w:sz w:val="20"/>
                <w:szCs w:val="20"/>
              </w:rPr>
            </w:pPr>
            <w:r>
              <w:rPr>
                <w:rFonts w:ascii="Times New Roman" w:hAnsi="Times New Roman"/>
                <w:color w:val="000000"/>
                <w:kern w:val="0"/>
                <w:sz w:val="20"/>
                <w:szCs w:val="20"/>
              </w:rPr>
              <w:t>0.18±0.03</w:t>
            </w:r>
            <w:r>
              <w:rPr>
                <w:rFonts w:hint="eastAsia" w:ascii="Times New Roman" w:hAnsi="Times New Roman"/>
                <w:color w:val="000000"/>
                <w:kern w:val="0"/>
                <w:sz w:val="20"/>
                <w:szCs w:val="20"/>
              </w:rPr>
              <w:t xml:space="preserve"> </w:t>
            </w:r>
            <w:r>
              <w:rPr>
                <w:rFonts w:ascii="Times New Roman" w:hAnsi="Times New Roman"/>
                <w:color w:val="000000"/>
                <w:kern w:val="0"/>
                <w:sz w:val="20"/>
                <w:szCs w:val="20"/>
              </w:rPr>
              <w:t>Bc</w:t>
            </w:r>
          </w:p>
        </w:tc>
        <w:tc>
          <w:tcPr>
            <w:tcW w:w="1818" w:type="dxa"/>
            <w:tcBorders>
              <w:tl2br w:val="nil"/>
              <w:tr2bl w:val="nil"/>
            </w:tcBorders>
            <w:vAlign w:val="center"/>
          </w:tcPr>
          <w:p>
            <w:pPr>
              <w:widowControl/>
              <w:jc w:val="center"/>
              <w:textAlignment w:val="center"/>
              <w:rPr>
                <w:rFonts w:ascii="Times New Roman" w:hAnsi="Times New Roman"/>
                <w:color w:val="000000"/>
                <w:kern w:val="0"/>
                <w:sz w:val="20"/>
                <w:szCs w:val="20"/>
              </w:rPr>
            </w:pPr>
            <w:r>
              <w:rPr>
                <w:rFonts w:ascii="Times New Roman" w:hAnsi="Times New Roman"/>
                <w:color w:val="000000"/>
                <w:kern w:val="0"/>
                <w:sz w:val="20"/>
                <w:szCs w:val="20"/>
              </w:rPr>
              <w:t>253.33±6.11</w:t>
            </w:r>
            <w:r>
              <w:rPr>
                <w:rFonts w:hint="eastAsia" w:ascii="Times New Roman" w:hAnsi="Times New Roman"/>
                <w:color w:val="000000"/>
                <w:kern w:val="0"/>
                <w:sz w:val="20"/>
                <w:szCs w:val="20"/>
              </w:rPr>
              <w:t xml:space="preserve"> </w:t>
            </w:r>
            <w:r>
              <w:rPr>
                <w:rFonts w:ascii="Times New Roman" w:hAnsi="Times New Roman"/>
                <w:color w:val="000000"/>
                <w:kern w:val="0"/>
                <w:sz w:val="20"/>
                <w:szCs w:val="20"/>
              </w:rPr>
              <w:t>Cd</w:t>
            </w:r>
          </w:p>
        </w:tc>
        <w:tc>
          <w:tcPr>
            <w:tcW w:w="1820" w:type="dxa"/>
            <w:tcBorders>
              <w:tl2br w:val="nil"/>
              <w:tr2bl w:val="nil"/>
            </w:tcBorders>
            <w:vAlign w:val="center"/>
          </w:tcPr>
          <w:p>
            <w:pPr>
              <w:widowControl/>
              <w:jc w:val="center"/>
              <w:textAlignment w:val="center"/>
              <w:rPr>
                <w:rFonts w:ascii="Times New Roman" w:hAnsi="Times New Roman"/>
                <w:sz w:val="20"/>
                <w:szCs w:val="20"/>
              </w:rPr>
            </w:pPr>
            <w:r>
              <w:rPr>
                <w:rFonts w:ascii="Times New Roman" w:hAnsi="Times New Roman"/>
                <w:color w:val="000000"/>
                <w:kern w:val="0"/>
                <w:sz w:val="20"/>
                <w:szCs w:val="20"/>
              </w:rPr>
              <w:t>2.66±0.12</w:t>
            </w:r>
            <w:r>
              <w:rPr>
                <w:rFonts w:hint="eastAsia" w:ascii="Times New Roman" w:hAnsi="Times New Roman"/>
                <w:color w:val="000000"/>
                <w:kern w:val="0"/>
                <w:sz w:val="20"/>
                <w:szCs w:val="20"/>
              </w:rPr>
              <w:t xml:space="preserve"> </w:t>
            </w:r>
            <w:r>
              <w:rPr>
                <w:rFonts w:ascii="Times New Roman" w:hAnsi="Times New Roman"/>
                <w:color w:val="000000"/>
                <w:kern w:val="0"/>
                <w:sz w:val="20"/>
                <w:szCs w:val="20"/>
              </w:rPr>
              <w:t>Cc</w:t>
            </w:r>
          </w:p>
        </w:tc>
      </w:tr>
      <w:tr>
        <w:tblPrEx>
          <w:tblCellMar>
            <w:top w:w="15" w:type="dxa"/>
            <w:left w:w="15" w:type="dxa"/>
            <w:bottom w:w="15" w:type="dxa"/>
            <w:right w:w="15" w:type="dxa"/>
          </w:tblCellMar>
        </w:tblPrEx>
        <w:trPr>
          <w:trHeight w:val="387" w:hRule="atLeast"/>
          <w:jc w:val="center"/>
        </w:trPr>
        <w:tc>
          <w:tcPr>
            <w:tcW w:w="599" w:type="dxa"/>
            <w:vMerge w:val="continue"/>
            <w:tcBorders>
              <w:bottom w:val="single" w:color="000000" w:sz="4" w:space="0"/>
              <w:tl2br w:val="nil"/>
              <w:tr2bl w:val="nil"/>
            </w:tcBorders>
            <w:vAlign w:val="center"/>
          </w:tcPr>
          <w:p>
            <w:pPr>
              <w:widowControl/>
              <w:jc w:val="center"/>
              <w:rPr>
                <w:rFonts w:ascii="宋体" w:hAnsi="宋体" w:cs="宋体"/>
                <w:color w:val="000000"/>
                <w:sz w:val="20"/>
                <w:szCs w:val="20"/>
              </w:rPr>
            </w:pPr>
          </w:p>
        </w:tc>
        <w:tc>
          <w:tcPr>
            <w:tcW w:w="1220" w:type="dxa"/>
            <w:tcBorders>
              <w:bottom w:val="single" w:color="000000" w:sz="4" w:space="0"/>
              <w:tl2br w:val="nil"/>
              <w:tr2bl w:val="nil"/>
            </w:tcBorders>
            <w:vAlign w:val="center"/>
          </w:tcPr>
          <w:p>
            <w:pPr>
              <w:widowControl/>
              <w:jc w:val="center"/>
              <w:textAlignment w:val="center"/>
              <w:rPr>
                <w:rFonts w:ascii="Times New Roman" w:hAnsi="Times New Roman"/>
                <w:color w:val="000000"/>
                <w:sz w:val="20"/>
                <w:szCs w:val="20"/>
              </w:rPr>
            </w:pPr>
            <w:r>
              <w:rPr>
                <w:rFonts w:ascii="Times New Roman" w:hAnsi="Times New Roman"/>
                <w:color w:val="000000"/>
                <w:kern w:val="0"/>
                <w:sz w:val="20"/>
                <w:szCs w:val="20"/>
              </w:rPr>
              <w:t>800±50</w:t>
            </w:r>
          </w:p>
        </w:tc>
        <w:tc>
          <w:tcPr>
            <w:tcW w:w="1780" w:type="dxa"/>
            <w:tcBorders>
              <w:bottom w:val="single" w:color="000000" w:sz="4" w:space="0"/>
              <w:tl2br w:val="nil"/>
              <w:tr2bl w:val="nil"/>
            </w:tcBorders>
            <w:vAlign w:val="center"/>
          </w:tcPr>
          <w:p>
            <w:pPr>
              <w:widowControl/>
              <w:jc w:val="center"/>
              <w:textAlignment w:val="center"/>
              <w:rPr>
                <w:rFonts w:ascii="Times New Roman" w:hAnsi="Times New Roman"/>
                <w:color w:val="000000"/>
                <w:sz w:val="20"/>
                <w:szCs w:val="20"/>
              </w:rPr>
            </w:pPr>
            <w:r>
              <w:rPr>
                <w:rFonts w:ascii="Times New Roman" w:hAnsi="Times New Roman"/>
                <w:color w:val="000000"/>
                <w:kern w:val="0"/>
                <w:sz w:val="20"/>
                <w:szCs w:val="20"/>
              </w:rPr>
              <w:t>24.64±1.84</w:t>
            </w:r>
            <w:r>
              <w:rPr>
                <w:rFonts w:hint="eastAsia" w:ascii="Times New Roman" w:hAnsi="Times New Roman"/>
                <w:color w:val="000000"/>
                <w:kern w:val="0"/>
                <w:sz w:val="20"/>
                <w:szCs w:val="20"/>
              </w:rPr>
              <w:t xml:space="preserve"> </w:t>
            </w:r>
            <w:r>
              <w:rPr>
                <w:rFonts w:ascii="Times New Roman" w:hAnsi="Times New Roman"/>
                <w:color w:val="000000"/>
                <w:kern w:val="0"/>
                <w:sz w:val="20"/>
                <w:szCs w:val="20"/>
              </w:rPr>
              <w:t>ABbc</w:t>
            </w:r>
          </w:p>
        </w:tc>
        <w:tc>
          <w:tcPr>
            <w:tcW w:w="1615" w:type="dxa"/>
            <w:tcBorders>
              <w:bottom w:val="single" w:color="000000" w:sz="4" w:space="0"/>
              <w:tl2br w:val="nil"/>
              <w:tr2bl w:val="nil"/>
            </w:tcBorders>
            <w:vAlign w:val="center"/>
          </w:tcPr>
          <w:p>
            <w:pPr>
              <w:widowControl/>
              <w:jc w:val="center"/>
              <w:textAlignment w:val="center"/>
              <w:rPr>
                <w:rFonts w:ascii="Times New Roman" w:hAnsi="Times New Roman"/>
                <w:color w:val="000000"/>
                <w:kern w:val="0"/>
                <w:sz w:val="20"/>
                <w:szCs w:val="20"/>
              </w:rPr>
            </w:pPr>
            <w:r>
              <w:rPr>
                <w:rFonts w:ascii="Times New Roman" w:hAnsi="Times New Roman"/>
                <w:color w:val="000000"/>
                <w:kern w:val="0"/>
                <w:sz w:val="20"/>
                <w:szCs w:val="20"/>
              </w:rPr>
              <w:t>0.20±0.03</w:t>
            </w:r>
            <w:r>
              <w:rPr>
                <w:rFonts w:hint="eastAsia" w:ascii="Times New Roman" w:hAnsi="Times New Roman"/>
                <w:color w:val="000000"/>
                <w:kern w:val="0"/>
                <w:sz w:val="20"/>
                <w:szCs w:val="20"/>
              </w:rPr>
              <w:t xml:space="preserve"> </w:t>
            </w:r>
            <w:r>
              <w:rPr>
                <w:rFonts w:ascii="Times New Roman" w:hAnsi="Times New Roman"/>
                <w:color w:val="000000"/>
                <w:kern w:val="0"/>
                <w:sz w:val="20"/>
                <w:szCs w:val="20"/>
              </w:rPr>
              <w:t>Bc</w:t>
            </w:r>
          </w:p>
        </w:tc>
        <w:tc>
          <w:tcPr>
            <w:tcW w:w="1818" w:type="dxa"/>
            <w:tcBorders>
              <w:bottom w:val="single" w:color="000000" w:sz="4" w:space="0"/>
              <w:tl2br w:val="nil"/>
              <w:tr2bl w:val="nil"/>
            </w:tcBorders>
            <w:vAlign w:val="center"/>
          </w:tcPr>
          <w:p>
            <w:pPr>
              <w:widowControl/>
              <w:jc w:val="center"/>
              <w:textAlignment w:val="center"/>
              <w:rPr>
                <w:rFonts w:ascii="Times New Roman" w:hAnsi="Times New Roman"/>
                <w:color w:val="000000"/>
                <w:kern w:val="0"/>
                <w:sz w:val="20"/>
                <w:szCs w:val="20"/>
              </w:rPr>
            </w:pPr>
            <w:r>
              <w:rPr>
                <w:rFonts w:ascii="Times New Roman" w:hAnsi="Times New Roman"/>
                <w:color w:val="000000"/>
                <w:kern w:val="0"/>
                <w:sz w:val="20"/>
                <w:szCs w:val="20"/>
              </w:rPr>
              <w:t>567.82±28.87</w:t>
            </w:r>
            <w:r>
              <w:rPr>
                <w:rFonts w:hint="eastAsia" w:ascii="Times New Roman" w:hAnsi="Times New Roman"/>
                <w:color w:val="000000"/>
                <w:kern w:val="0"/>
                <w:sz w:val="20"/>
                <w:szCs w:val="20"/>
              </w:rPr>
              <w:t xml:space="preserve"> </w:t>
            </w:r>
            <w:r>
              <w:rPr>
                <w:rFonts w:ascii="Times New Roman" w:hAnsi="Times New Roman"/>
                <w:color w:val="000000"/>
                <w:kern w:val="0"/>
                <w:sz w:val="20"/>
                <w:szCs w:val="20"/>
              </w:rPr>
              <w:t>Bb</w:t>
            </w:r>
          </w:p>
        </w:tc>
        <w:tc>
          <w:tcPr>
            <w:tcW w:w="1820" w:type="dxa"/>
            <w:tcBorders>
              <w:bottom w:val="single" w:color="000000" w:sz="4" w:space="0"/>
              <w:tl2br w:val="nil"/>
              <w:tr2bl w:val="nil"/>
            </w:tcBorders>
            <w:vAlign w:val="center"/>
          </w:tcPr>
          <w:p>
            <w:pPr>
              <w:widowControl/>
              <w:jc w:val="center"/>
              <w:textAlignment w:val="center"/>
              <w:rPr>
                <w:rFonts w:ascii="Times New Roman" w:hAnsi="Times New Roman"/>
                <w:sz w:val="20"/>
                <w:szCs w:val="20"/>
              </w:rPr>
            </w:pPr>
            <w:r>
              <w:rPr>
                <w:rFonts w:ascii="Times New Roman" w:hAnsi="Times New Roman"/>
                <w:color w:val="000000"/>
                <w:kern w:val="0"/>
                <w:sz w:val="20"/>
                <w:szCs w:val="20"/>
              </w:rPr>
              <w:t>2.82±0.15</w:t>
            </w:r>
            <w:r>
              <w:rPr>
                <w:rFonts w:hint="eastAsia" w:ascii="Times New Roman" w:hAnsi="Times New Roman"/>
                <w:color w:val="000000"/>
                <w:kern w:val="0"/>
                <w:sz w:val="20"/>
                <w:szCs w:val="20"/>
              </w:rPr>
              <w:t xml:space="preserve"> </w:t>
            </w:r>
            <w:r>
              <w:rPr>
                <w:rFonts w:ascii="Times New Roman" w:hAnsi="Times New Roman"/>
                <w:color w:val="000000"/>
                <w:kern w:val="0"/>
                <w:sz w:val="20"/>
                <w:szCs w:val="20"/>
              </w:rPr>
              <w:t>BCbc</w:t>
            </w:r>
          </w:p>
        </w:tc>
      </w:tr>
    </w:tbl>
    <w:p>
      <w:pPr>
        <w:numPr>
          <w:ilvl w:val="0"/>
          <w:numId w:val="7"/>
        </w:numPr>
        <w:spacing w:line="360" w:lineRule="auto"/>
        <w:ind w:firstLine="480" w:firstLineChars="200"/>
        <w:rPr>
          <w:rFonts w:hint="eastAsia" w:ascii="Times New Roman" w:hAnsi="Times New Roman" w:eastAsia="仿宋_GB2312" w:cs="Times New Roman"/>
          <w:bCs/>
          <w:sz w:val="24"/>
          <w:szCs w:val="24"/>
        </w:rPr>
      </w:pPr>
      <w:r>
        <w:rPr>
          <w:rFonts w:hint="eastAsia" w:eastAsia="仿宋_GB2312"/>
          <w:bCs/>
          <w:sz w:val="24"/>
        </w:rPr>
        <w:t>增施二氧化碳对不同品种辣椒果实的影响</w:t>
      </w:r>
    </w:p>
    <w:p>
      <w:pPr>
        <w:numPr>
          <w:ilvl w:val="0"/>
          <w:numId w:val="0"/>
        </w:numPr>
        <w:shd w:val="clear" w:color="auto" w:fill="auto"/>
        <w:spacing w:after="0" w:afterLines="-2147483648" w:line="360" w:lineRule="auto"/>
        <w:ind w:firstLine="480" w:firstLineChars="200"/>
        <w:jc w:val="left"/>
        <w:rPr>
          <w:rFonts w:hint="eastAsia" w:ascii="Times New Roman" w:hAnsi="Times New Roman" w:eastAsia="仿宋_GB2312" w:cs="宋体"/>
          <w:bCs/>
          <w:color w:val="auto"/>
          <w:sz w:val="24"/>
          <w:szCs w:val="24"/>
        </w:rPr>
      </w:pPr>
      <w:r>
        <w:rPr>
          <w:rFonts w:hint="default" w:eastAsia="仿宋_GB2312" w:cs="宋体"/>
          <w:bCs/>
          <w:sz w:val="24"/>
        </w:rPr>
        <w:t>由表</w:t>
      </w:r>
      <w:r>
        <w:rPr>
          <w:rFonts w:hint="eastAsia" w:eastAsia="仿宋_GB2312" w:cs="宋体"/>
          <w:bCs/>
          <w:sz w:val="24"/>
          <w:lang w:val="en-US" w:eastAsia="zh-CN"/>
        </w:rPr>
        <w:t>4</w:t>
      </w:r>
      <w:r>
        <w:rPr>
          <w:rFonts w:hint="default" w:eastAsia="仿宋_GB2312" w:cs="宋体"/>
          <w:bCs/>
          <w:sz w:val="24"/>
        </w:rPr>
        <w:t>可知</w:t>
      </w:r>
      <w:r>
        <w:rPr>
          <w:rFonts w:hint="eastAsia" w:eastAsia="仿宋_GB2312" w:cs="宋体"/>
          <w:bCs/>
          <w:sz w:val="24"/>
          <w:lang w:eastAsia="zh-CN"/>
        </w:rPr>
        <w:t>：</w:t>
      </w:r>
      <w:r>
        <w:rPr>
          <w:rFonts w:hint="eastAsia" w:ascii="仿宋" w:hAnsi="仿宋" w:eastAsia="仿宋" w:cs="仿宋"/>
          <w:bCs/>
          <w:sz w:val="24"/>
        </w:rPr>
        <w:t>‘</w:t>
      </w:r>
      <w:r>
        <w:rPr>
          <w:rFonts w:hint="default" w:eastAsia="仿宋_GB2312"/>
          <w:bCs/>
          <w:sz w:val="24"/>
        </w:rPr>
        <w:t>美达</w:t>
      </w:r>
      <w:r>
        <w:rPr>
          <w:rFonts w:hint="default" w:eastAsia="仿宋_GB2312" w:cs="宋体"/>
          <w:bCs/>
          <w:sz w:val="24"/>
        </w:rPr>
        <w:t>108</w:t>
      </w:r>
      <w:r>
        <w:rPr>
          <w:rFonts w:hint="default" w:ascii="仿宋" w:hAnsi="仿宋" w:eastAsia="仿宋" w:cs="仿宋"/>
          <w:bCs/>
          <w:sz w:val="24"/>
        </w:rPr>
        <w:t>’</w:t>
      </w:r>
      <w:r>
        <w:rPr>
          <w:rFonts w:hint="default" w:eastAsia="仿宋_GB2312" w:cs="宋体"/>
          <w:bCs/>
          <w:sz w:val="24"/>
        </w:rPr>
        <w:t>在增施CO</w:t>
      </w:r>
      <w:r>
        <w:rPr>
          <w:rFonts w:hint="default" w:eastAsia="仿宋_GB2312" w:cs="宋体"/>
          <w:bCs/>
          <w:sz w:val="24"/>
          <w:vertAlign w:val="subscript"/>
        </w:rPr>
        <w:t>2</w:t>
      </w:r>
      <w:r>
        <w:rPr>
          <w:rFonts w:hint="default" w:eastAsia="仿宋_GB2312" w:cs="宋体"/>
          <w:bCs/>
          <w:sz w:val="24"/>
        </w:rPr>
        <w:t>情况下其果实的起始长度宽度，均高于对照组。</w:t>
      </w:r>
      <w:r>
        <w:rPr>
          <w:rFonts w:hint="default" w:ascii="仿宋" w:hAnsi="仿宋" w:eastAsia="仿宋" w:cs="仿宋"/>
          <w:bCs/>
          <w:sz w:val="24"/>
        </w:rPr>
        <w:t>‘</w:t>
      </w:r>
      <w:r>
        <w:rPr>
          <w:rFonts w:hint="default" w:eastAsia="仿宋_GB2312" w:cs="宋体"/>
          <w:bCs/>
          <w:sz w:val="24"/>
        </w:rPr>
        <w:t>海</w:t>
      </w:r>
      <w:r>
        <w:rPr>
          <w:rFonts w:hint="eastAsia" w:eastAsia="仿宋_GB2312" w:cs="宋体"/>
          <w:bCs/>
          <w:sz w:val="24"/>
          <w:lang w:val="en-US" w:eastAsia="zh-CN"/>
        </w:rPr>
        <w:t>丰</w:t>
      </w:r>
      <w:r>
        <w:rPr>
          <w:rFonts w:hint="default" w:eastAsia="仿宋_GB2312" w:cs="宋体"/>
          <w:bCs/>
          <w:sz w:val="24"/>
        </w:rPr>
        <w:t>长剑</w:t>
      </w:r>
      <w:r>
        <w:rPr>
          <w:rFonts w:hint="default" w:ascii="仿宋" w:hAnsi="仿宋" w:eastAsia="仿宋" w:cs="仿宋"/>
          <w:bCs/>
          <w:sz w:val="24"/>
        </w:rPr>
        <w:t>’</w:t>
      </w:r>
      <w:r>
        <w:rPr>
          <w:rFonts w:hint="default" w:eastAsia="仿宋_GB2312" w:cs="宋体"/>
          <w:bCs/>
          <w:sz w:val="24"/>
        </w:rPr>
        <w:t>在增施CO</w:t>
      </w:r>
      <w:r>
        <w:rPr>
          <w:rFonts w:hint="default" w:eastAsia="仿宋_GB2312" w:cs="宋体"/>
          <w:bCs/>
          <w:sz w:val="24"/>
          <w:vertAlign w:val="subscript"/>
        </w:rPr>
        <w:t>2</w:t>
      </w:r>
      <w:r>
        <w:rPr>
          <w:rFonts w:hint="default" w:eastAsia="仿宋_GB2312" w:cs="宋体"/>
          <w:bCs/>
          <w:sz w:val="24"/>
        </w:rPr>
        <w:t>的情况下果长增长大于对照组，果横径增长相似。但果实均重高于对照组。</w:t>
      </w:r>
      <w:r>
        <w:rPr>
          <w:rFonts w:hint="default" w:ascii="仿宋" w:hAnsi="仿宋" w:eastAsia="仿宋" w:cs="仿宋"/>
          <w:bCs/>
          <w:sz w:val="24"/>
        </w:rPr>
        <w:t>‘</w:t>
      </w:r>
      <w:r>
        <w:rPr>
          <w:rFonts w:hint="default" w:eastAsia="仿宋_GB2312" w:cs="宋体"/>
          <w:bCs/>
          <w:sz w:val="24"/>
        </w:rPr>
        <w:t>皇马</w:t>
      </w:r>
      <w:r>
        <w:rPr>
          <w:rFonts w:hint="default" w:ascii="仿宋" w:hAnsi="仿宋" w:eastAsia="仿宋" w:cs="仿宋"/>
          <w:bCs/>
          <w:sz w:val="24"/>
        </w:rPr>
        <w:t>’</w:t>
      </w:r>
      <w:r>
        <w:rPr>
          <w:rFonts w:hint="default" w:eastAsia="仿宋_GB2312" w:cs="宋体"/>
          <w:bCs/>
          <w:sz w:val="24"/>
        </w:rPr>
        <w:t>的果实均重无明显变化，但果实的纵横经增长量有所提高，商品果外观更大。</w:t>
      </w:r>
      <w:r>
        <w:rPr>
          <w:rFonts w:hint="default" w:ascii="仿宋" w:hAnsi="仿宋" w:eastAsia="仿宋" w:cs="仿宋"/>
          <w:bCs/>
          <w:sz w:val="24"/>
        </w:rPr>
        <w:t>‘</w:t>
      </w:r>
      <w:r>
        <w:rPr>
          <w:rFonts w:hint="default" w:eastAsia="仿宋_GB2312" w:cs="宋体"/>
          <w:bCs/>
          <w:sz w:val="24"/>
        </w:rPr>
        <w:t>皇朝</w:t>
      </w:r>
      <w:r>
        <w:rPr>
          <w:rFonts w:hint="default" w:ascii="仿宋" w:hAnsi="仿宋" w:eastAsia="仿宋" w:cs="仿宋"/>
          <w:bCs/>
          <w:sz w:val="24"/>
        </w:rPr>
        <w:t>’</w:t>
      </w:r>
      <w:r>
        <w:rPr>
          <w:rFonts w:hint="default" w:eastAsia="仿宋_GB2312" w:cs="宋体"/>
          <w:bCs/>
          <w:sz w:val="24"/>
        </w:rPr>
        <w:t>品种在增施CO</w:t>
      </w:r>
      <w:r>
        <w:rPr>
          <w:rFonts w:hint="default" w:eastAsia="仿宋_GB2312" w:cs="宋体"/>
          <w:bCs/>
          <w:sz w:val="24"/>
          <w:vertAlign w:val="subscript"/>
        </w:rPr>
        <w:t>2</w:t>
      </w:r>
      <w:r>
        <w:rPr>
          <w:rFonts w:hint="default" w:eastAsia="仿宋_GB2312" w:cs="宋体"/>
          <w:bCs/>
          <w:sz w:val="24"/>
        </w:rPr>
        <w:t>的起始纵径与采收的商品果纵径均高于对照组。果实横径起始长度弱于对照组，但采收商品果果实横径高于对照组。</w:t>
      </w:r>
    </w:p>
    <w:p>
      <w:pPr>
        <w:shd w:val="clear" w:color="auto" w:fill="FFFFFF"/>
        <w:spacing w:after="0" w:afterLines="0" w:line="360" w:lineRule="auto"/>
        <w:jc w:val="center"/>
        <w:rPr>
          <w:rFonts w:ascii="Times New Roman" w:hAnsi="Times New Roman" w:eastAsia="黑体" w:cs="Times New Roman"/>
          <w:color w:val="333333"/>
          <w:szCs w:val="21"/>
        </w:rPr>
      </w:pPr>
      <w:r>
        <w:rPr>
          <w:rFonts w:hint="default" w:ascii="Times New Roman" w:hAnsi="Times New Roman" w:eastAsia="黑体" w:cs="Times New Roman"/>
          <w:color w:val="333333"/>
          <w:szCs w:val="21"/>
        </w:rPr>
        <w:t>表</w:t>
      </w:r>
      <w:r>
        <w:rPr>
          <w:rFonts w:hint="eastAsia" w:eastAsia="黑体" w:cs="Times New Roman"/>
          <w:color w:val="333333"/>
          <w:szCs w:val="21"/>
          <w:lang w:val="en-US" w:eastAsia="zh-CN"/>
        </w:rPr>
        <w:t>4</w:t>
      </w:r>
      <w:r>
        <w:rPr>
          <w:rFonts w:hint="default" w:ascii="Times New Roman" w:hAnsi="Times New Roman" w:eastAsia="黑体" w:cs="Times New Roman"/>
          <w:color w:val="333333"/>
          <w:szCs w:val="21"/>
        </w:rPr>
        <w:t>增施</w:t>
      </w:r>
      <w:r>
        <w:rPr>
          <w:rFonts w:ascii="Times New Roman" w:hAnsi="Times New Roman" w:eastAsia="黑体" w:cs="Times New Roman"/>
          <w:color w:val="333333"/>
          <w:szCs w:val="21"/>
        </w:rPr>
        <w:t>CO</w:t>
      </w:r>
      <w:r>
        <w:rPr>
          <w:rFonts w:ascii="Times New Roman" w:hAnsi="Times New Roman" w:eastAsia="黑体" w:cs="Times New Roman"/>
          <w:color w:val="333333"/>
          <w:szCs w:val="21"/>
          <w:vertAlign w:val="subscript"/>
        </w:rPr>
        <w:t>2</w:t>
      </w:r>
      <w:r>
        <w:rPr>
          <w:rFonts w:hint="default" w:ascii="Times New Roman" w:hAnsi="Times New Roman" w:eastAsia="黑体" w:cs="Times New Roman"/>
          <w:color w:val="333333"/>
          <w:szCs w:val="21"/>
        </w:rPr>
        <w:t>对5个辣椒品种果实性状的影响</w:t>
      </w:r>
    </w:p>
    <w:tbl>
      <w:tblPr>
        <w:tblStyle w:val="12"/>
        <w:tblW w:w="8802" w:type="dxa"/>
        <w:jc w:val="center"/>
        <w:tblLayout w:type="fixed"/>
        <w:tblCellMar>
          <w:top w:w="0" w:type="dxa"/>
          <w:left w:w="108" w:type="dxa"/>
          <w:bottom w:w="0" w:type="dxa"/>
          <w:right w:w="108" w:type="dxa"/>
        </w:tblCellMar>
      </w:tblPr>
      <w:tblGrid>
        <w:gridCol w:w="832"/>
        <w:gridCol w:w="1500"/>
        <w:gridCol w:w="1017"/>
        <w:gridCol w:w="899"/>
        <w:gridCol w:w="975"/>
        <w:gridCol w:w="963"/>
        <w:gridCol w:w="797"/>
        <w:gridCol w:w="892"/>
        <w:gridCol w:w="927"/>
      </w:tblGrid>
      <w:tr>
        <w:tblPrEx>
          <w:tblCellMar>
            <w:top w:w="0" w:type="dxa"/>
            <w:left w:w="108" w:type="dxa"/>
            <w:bottom w:w="0" w:type="dxa"/>
            <w:right w:w="108" w:type="dxa"/>
          </w:tblCellMar>
        </w:tblPrEx>
        <w:trPr>
          <w:trHeight w:val="780" w:hRule="atLeast"/>
          <w:jc w:val="center"/>
        </w:trPr>
        <w:tc>
          <w:tcPr>
            <w:tcW w:w="832" w:type="dxa"/>
            <w:tcBorders>
              <w:top w:val="single" w:color="auto" w:sz="2" w:space="0"/>
              <w:left w:val="nil"/>
              <w:bottom w:val="single" w:color="auto" w:sz="2" w:space="0"/>
              <w:right w:val="nil"/>
            </w:tcBorders>
            <w:shd w:val="clear" w:color="auto" w:fill="auto"/>
            <w:noWrap w:val="0"/>
            <w:vAlign w:val="center"/>
          </w:tcPr>
          <w:p>
            <w:pPr>
              <w:jc w:val="center"/>
              <w:rPr>
                <w:color w:val="000000"/>
                <w:sz w:val="20"/>
                <w:szCs w:val="20"/>
              </w:rPr>
            </w:pPr>
            <w:r>
              <w:rPr>
                <w:rFonts w:hAnsi="宋体"/>
                <w:color w:val="000000"/>
                <w:sz w:val="20"/>
                <w:szCs w:val="20"/>
              </w:rPr>
              <w:t>品种</w:t>
            </w:r>
          </w:p>
        </w:tc>
        <w:tc>
          <w:tcPr>
            <w:tcW w:w="1500" w:type="dxa"/>
            <w:tcBorders>
              <w:top w:val="single" w:color="auto" w:sz="2" w:space="0"/>
              <w:left w:val="nil"/>
              <w:bottom w:val="single" w:color="auto" w:sz="2" w:space="0"/>
              <w:right w:val="nil"/>
            </w:tcBorders>
            <w:shd w:val="clear" w:color="auto" w:fill="auto"/>
            <w:noWrap w:val="0"/>
            <w:vAlign w:val="center"/>
          </w:tcPr>
          <w:p>
            <w:pPr>
              <w:jc w:val="center"/>
              <w:rPr>
                <w:color w:val="000000"/>
                <w:sz w:val="20"/>
                <w:szCs w:val="20"/>
              </w:rPr>
            </w:pPr>
            <w:r>
              <w:rPr>
                <w:color w:val="000000"/>
                <w:sz w:val="20"/>
                <w:szCs w:val="20"/>
              </w:rPr>
              <w:t>CO</w:t>
            </w:r>
            <w:r>
              <w:rPr>
                <w:color w:val="000000"/>
                <w:sz w:val="20"/>
                <w:szCs w:val="20"/>
                <w:vertAlign w:val="subscript"/>
              </w:rPr>
              <w:t>2</w:t>
            </w:r>
            <w:r>
              <w:rPr>
                <w:rFonts w:hAnsi="宋体"/>
                <w:color w:val="000000"/>
                <w:sz w:val="20"/>
                <w:szCs w:val="20"/>
              </w:rPr>
              <w:t>浓度（</w:t>
            </w:r>
            <w:r>
              <w:rPr>
                <w:color w:val="000000"/>
                <w:sz w:val="20"/>
                <w:szCs w:val="20"/>
              </w:rPr>
              <w:t>µmol•mol</w:t>
            </w:r>
            <w:r>
              <w:rPr>
                <w:color w:val="000000"/>
                <w:sz w:val="20"/>
                <w:szCs w:val="20"/>
                <w:vertAlign w:val="superscript"/>
              </w:rPr>
              <w:t>-1</w:t>
            </w:r>
            <w:r>
              <w:rPr>
                <w:color w:val="000000"/>
                <w:sz w:val="20"/>
                <w:szCs w:val="20"/>
              </w:rPr>
              <w:t>)</w:t>
            </w:r>
          </w:p>
        </w:tc>
        <w:tc>
          <w:tcPr>
            <w:tcW w:w="1017" w:type="dxa"/>
            <w:tcBorders>
              <w:top w:val="single" w:color="auto" w:sz="2" w:space="0"/>
              <w:left w:val="nil"/>
              <w:bottom w:val="single" w:color="auto" w:sz="2" w:space="0"/>
              <w:right w:val="nil"/>
            </w:tcBorders>
            <w:shd w:val="clear" w:color="auto" w:fill="auto"/>
            <w:noWrap w:val="0"/>
            <w:vAlign w:val="center"/>
          </w:tcPr>
          <w:p>
            <w:pPr>
              <w:jc w:val="center"/>
              <w:rPr>
                <w:color w:val="000000"/>
                <w:sz w:val="20"/>
                <w:szCs w:val="20"/>
              </w:rPr>
            </w:pPr>
            <w:r>
              <w:rPr>
                <w:rFonts w:hAnsi="宋体"/>
                <w:color w:val="000000"/>
                <w:sz w:val="20"/>
                <w:szCs w:val="20"/>
              </w:rPr>
              <w:t>起始果实纵径（</w:t>
            </w:r>
            <w:r>
              <w:rPr>
                <w:color w:val="000000"/>
                <w:sz w:val="20"/>
                <w:szCs w:val="20"/>
              </w:rPr>
              <w:t>mm</w:t>
            </w:r>
            <w:r>
              <w:rPr>
                <w:rFonts w:hAnsi="宋体"/>
                <w:color w:val="000000"/>
                <w:sz w:val="20"/>
                <w:szCs w:val="20"/>
              </w:rPr>
              <w:t>）</w:t>
            </w:r>
          </w:p>
        </w:tc>
        <w:tc>
          <w:tcPr>
            <w:tcW w:w="899" w:type="dxa"/>
            <w:tcBorders>
              <w:top w:val="single" w:color="auto" w:sz="2" w:space="0"/>
              <w:left w:val="nil"/>
              <w:bottom w:val="single" w:color="auto" w:sz="2" w:space="0"/>
              <w:right w:val="nil"/>
            </w:tcBorders>
            <w:shd w:val="clear" w:color="auto" w:fill="auto"/>
            <w:noWrap w:val="0"/>
            <w:vAlign w:val="center"/>
          </w:tcPr>
          <w:p>
            <w:pPr>
              <w:jc w:val="center"/>
              <w:rPr>
                <w:color w:val="000000"/>
                <w:sz w:val="20"/>
                <w:szCs w:val="20"/>
              </w:rPr>
            </w:pPr>
            <w:r>
              <w:rPr>
                <w:rFonts w:hAnsi="宋体"/>
                <w:color w:val="000000"/>
                <w:sz w:val="20"/>
                <w:szCs w:val="20"/>
              </w:rPr>
              <w:t>商品果实纵径（</w:t>
            </w:r>
            <w:r>
              <w:rPr>
                <w:color w:val="000000"/>
                <w:sz w:val="20"/>
                <w:szCs w:val="20"/>
              </w:rPr>
              <w:t>mm</w:t>
            </w:r>
            <w:r>
              <w:rPr>
                <w:rFonts w:hAnsi="宋体"/>
                <w:color w:val="000000"/>
                <w:sz w:val="20"/>
                <w:szCs w:val="20"/>
              </w:rPr>
              <w:t>）</w:t>
            </w:r>
          </w:p>
        </w:tc>
        <w:tc>
          <w:tcPr>
            <w:tcW w:w="975" w:type="dxa"/>
            <w:tcBorders>
              <w:top w:val="single" w:color="auto" w:sz="2" w:space="0"/>
              <w:left w:val="nil"/>
              <w:bottom w:val="single" w:color="auto" w:sz="2" w:space="0"/>
              <w:right w:val="nil"/>
            </w:tcBorders>
            <w:shd w:val="clear" w:color="auto" w:fill="auto"/>
            <w:noWrap w:val="0"/>
            <w:vAlign w:val="center"/>
          </w:tcPr>
          <w:p>
            <w:pPr>
              <w:jc w:val="center"/>
              <w:rPr>
                <w:color w:val="000000"/>
                <w:sz w:val="20"/>
                <w:szCs w:val="20"/>
              </w:rPr>
            </w:pPr>
            <w:r>
              <w:rPr>
                <w:rFonts w:hAnsi="宋体"/>
                <w:color w:val="000000"/>
                <w:sz w:val="20"/>
                <w:szCs w:val="20"/>
              </w:rPr>
              <w:t>起始果实横径（</w:t>
            </w:r>
            <w:r>
              <w:rPr>
                <w:color w:val="000000"/>
                <w:sz w:val="20"/>
                <w:szCs w:val="20"/>
              </w:rPr>
              <w:t>mm</w:t>
            </w:r>
            <w:r>
              <w:rPr>
                <w:rFonts w:hAnsi="宋体"/>
                <w:color w:val="000000"/>
                <w:sz w:val="20"/>
                <w:szCs w:val="20"/>
              </w:rPr>
              <w:t>）</w:t>
            </w:r>
          </w:p>
        </w:tc>
        <w:tc>
          <w:tcPr>
            <w:tcW w:w="963" w:type="dxa"/>
            <w:tcBorders>
              <w:top w:val="single" w:color="auto" w:sz="2" w:space="0"/>
              <w:left w:val="nil"/>
              <w:bottom w:val="single" w:color="auto" w:sz="2" w:space="0"/>
              <w:right w:val="nil"/>
            </w:tcBorders>
            <w:shd w:val="clear" w:color="auto" w:fill="auto"/>
            <w:noWrap w:val="0"/>
            <w:vAlign w:val="center"/>
          </w:tcPr>
          <w:p>
            <w:pPr>
              <w:jc w:val="center"/>
              <w:rPr>
                <w:color w:val="000000"/>
                <w:sz w:val="20"/>
                <w:szCs w:val="20"/>
              </w:rPr>
            </w:pPr>
            <w:r>
              <w:rPr>
                <w:rFonts w:hAnsi="宋体"/>
                <w:color w:val="000000"/>
                <w:sz w:val="20"/>
                <w:szCs w:val="20"/>
              </w:rPr>
              <w:t>商品果实横径（</w:t>
            </w:r>
            <w:r>
              <w:rPr>
                <w:color w:val="000000"/>
                <w:sz w:val="20"/>
                <w:szCs w:val="20"/>
              </w:rPr>
              <w:t>mm</w:t>
            </w:r>
            <w:r>
              <w:rPr>
                <w:rFonts w:hAnsi="宋体"/>
                <w:color w:val="000000"/>
                <w:sz w:val="20"/>
                <w:szCs w:val="20"/>
              </w:rPr>
              <w:t>）</w:t>
            </w:r>
          </w:p>
        </w:tc>
        <w:tc>
          <w:tcPr>
            <w:tcW w:w="797" w:type="dxa"/>
            <w:tcBorders>
              <w:top w:val="single" w:color="auto" w:sz="2" w:space="0"/>
              <w:left w:val="nil"/>
              <w:bottom w:val="single" w:color="auto" w:sz="2" w:space="0"/>
              <w:right w:val="nil"/>
            </w:tcBorders>
            <w:shd w:val="clear" w:color="auto" w:fill="auto"/>
            <w:noWrap w:val="0"/>
            <w:vAlign w:val="center"/>
          </w:tcPr>
          <w:p>
            <w:pPr>
              <w:jc w:val="center"/>
              <w:rPr>
                <w:color w:val="000000"/>
                <w:sz w:val="20"/>
                <w:szCs w:val="20"/>
              </w:rPr>
            </w:pPr>
            <w:r>
              <w:rPr>
                <w:rFonts w:hAnsi="宋体"/>
                <w:color w:val="000000"/>
                <w:sz w:val="20"/>
                <w:szCs w:val="20"/>
              </w:rPr>
              <w:t>商品果数</w:t>
            </w:r>
          </w:p>
        </w:tc>
        <w:tc>
          <w:tcPr>
            <w:tcW w:w="892" w:type="dxa"/>
            <w:tcBorders>
              <w:top w:val="single" w:color="auto" w:sz="2" w:space="0"/>
              <w:left w:val="nil"/>
              <w:bottom w:val="single" w:color="auto" w:sz="2" w:space="0"/>
              <w:right w:val="nil"/>
            </w:tcBorders>
            <w:shd w:val="clear" w:color="auto" w:fill="auto"/>
            <w:noWrap w:val="0"/>
            <w:vAlign w:val="center"/>
          </w:tcPr>
          <w:p>
            <w:pPr>
              <w:jc w:val="center"/>
              <w:rPr>
                <w:color w:val="000000"/>
                <w:sz w:val="20"/>
                <w:szCs w:val="20"/>
              </w:rPr>
            </w:pPr>
            <w:r>
              <w:rPr>
                <w:rFonts w:hAnsi="宋体"/>
                <w:color w:val="000000"/>
                <w:sz w:val="20"/>
                <w:szCs w:val="20"/>
              </w:rPr>
              <w:t>单果重</w:t>
            </w:r>
            <w:r>
              <w:rPr>
                <w:color w:val="000000"/>
                <w:sz w:val="20"/>
                <w:szCs w:val="20"/>
              </w:rPr>
              <w:t>(g)</w:t>
            </w:r>
          </w:p>
        </w:tc>
        <w:tc>
          <w:tcPr>
            <w:tcW w:w="927" w:type="dxa"/>
            <w:tcBorders>
              <w:top w:val="single" w:color="auto" w:sz="2" w:space="0"/>
              <w:left w:val="nil"/>
              <w:bottom w:val="single" w:color="auto" w:sz="2" w:space="0"/>
              <w:right w:val="nil"/>
            </w:tcBorders>
            <w:shd w:val="clear" w:color="auto" w:fill="auto"/>
            <w:noWrap w:val="0"/>
            <w:vAlign w:val="center"/>
          </w:tcPr>
          <w:p>
            <w:pPr>
              <w:jc w:val="center"/>
              <w:rPr>
                <w:color w:val="000000"/>
                <w:sz w:val="20"/>
                <w:szCs w:val="20"/>
              </w:rPr>
            </w:pPr>
            <w:r>
              <w:rPr>
                <w:rFonts w:hAnsi="宋体"/>
                <w:color w:val="000000"/>
                <w:sz w:val="20"/>
                <w:szCs w:val="20"/>
              </w:rPr>
              <w:t>总重（</w:t>
            </w:r>
            <w:r>
              <w:rPr>
                <w:color w:val="000000"/>
                <w:sz w:val="20"/>
                <w:szCs w:val="20"/>
              </w:rPr>
              <w:t>g</w:t>
            </w:r>
            <w:r>
              <w:rPr>
                <w:rFonts w:hAnsi="宋体"/>
                <w:color w:val="000000"/>
                <w:sz w:val="20"/>
                <w:szCs w:val="20"/>
              </w:rPr>
              <w:t>）</w:t>
            </w:r>
          </w:p>
        </w:tc>
      </w:tr>
      <w:tr>
        <w:tblPrEx>
          <w:tblCellMar>
            <w:top w:w="0" w:type="dxa"/>
            <w:left w:w="108" w:type="dxa"/>
            <w:bottom w:w="0" w:type="dxa"/>
            <w:right w:w="108" w:type="dxa"/>
          </w:tblCellMar>
        </w:tblPrEx>
        <w:trPr>
          <w:trHeight w:val="270" w:hRule="atLeast"/>
          <w:jc w:val="center"/>
        </w:trPr>
        <w:tc>
          <w:tcPr>
            <w:tcW w:w="832" w:type="dxa"/>
            <w:vMerge w:val="restart"/>
            <w:tcBorders>
              <w:top w:val="single" w:color="auto" w:sz="2" w:space="0"/>
              <w:left w:val="nil"/>
              <w:bottom w:val="nil"/>
              <w:right w:val="nil"/>
            </w:tcBorders>
            <w:shd w:val="clear" w:color="auto" w:fill="auto"/>
            <w:noWrap w:val="0"/>
            <w:vAlign w:val="center"/>
          </w:tcPr>
          <w:p>
            <w:pPr>
              <w:jc w:val="center"/>
              <w:rPr>
                <w:color w:val="000000"/>
                <w:sz w:val="20"/>
                <w:szCs w:val="20"/>
              </w:rPr>
            </w:pPr>
            <w:r>
              <w:rPr>
                <w:rFonts w:hAnsi="宋体"/>
                <w:color w:val="000000"/>
                <w:sz w:val="20"/>
                <w:szCs w:val="20"/>
              </w:rPr>
              <w:t>美达</w:t>
            </w:r>
            <w:r>
              <w:rPr>
                <w:color w:val="000000"/>
                <w:sz w:val="20"/>
                <w:szCs w:val="20"/>
              </w:rPr>
              <w:t>108</w:t>
            </w:r>
          </w:p>
        </w:tc>
        <w:tc>
          <w:tcPr>
            <w:tcW w:w="1500" w:type="dxa"/>
            <w:tcBorders>
              <w:top w:val="single" w:color="auto" w:sz="2" w:space="0"/>
              <w:left w:val="nil"/>
              <w:bottom w:val="nil"/>
              <w:right w:val="nil"/>
            </w:tcBorders>
            <w:shd w:val="clear" w:color="auto" w:fill="auto"/>
            <w:noWrap w:val="0"/>
            <w:vAlign w:val="center"/>
          </w:tcPr>
          <w:p>
            <w:pPr>
              <w:jc w:val="center"/>
              <w:rPr>
                <w:color w:val="000000"/>
                <w:sz w:val="20"/>
                <w:szCs w:val="20"/>
              </w:rPr>
            </w:pPr>
            <w:r>
              <w:rPr>
                <w:color w:val="000000"/>
                <w:sz w:val="20"/>
                <w:szCs w:val="20"/>
              </w:rPr>
              <w:t>ck</w:t>
            </w:r>
          </w:p>
        </w:tc>
        <w:tc>
          <w:tcPr>
            <w:tcW w:w="1017" w:type="dxa"/>
            <w:tcBorders>
              <w:top w:val="single" w:color="auto" w:sz="2" w:space="0"/>
              <w:left w:val="nil"/>
              <w:bottom w:val="nil"/>
              <w:right w:val="nil"/>
            </w:tcBorders>
            <w:shd w:val="clear" w:color="auto" w:fill="auto"/>
            <w:noWrap w:val="0"/>
            <w:vAlign w:val="center"/>
          </w:tcPr>
          <w:p>
            <w:pPr>
              <w:jc w:val="center"/>
              <w:rPr>
                <w:color w:val="000000"/>
                <w:sz w:val="20"/>
                <w:szCs w:val="20"/>
              </w:rPr>
            </w:pPr>
            <w:r>
              <w:rPr>
                <w:color w:val="000000"/>
                <w:sz w:val="20"/>
                <w:szCs w:val="20"/>
              </w:rPr>
              <w:t>49.10</w:t>
            </w:r>
          </w:p>
        </w:tc>
        <w:tc>
          <w:tcPr>
            <w:tcW w:w="899" w:type="dxa"/>
            <w:tcBorders>
              <w:top w:val="single" w:color="auto" w:sz="2" w:space="0"/>
              <w:left w:val="nil"/>
              <w:bottom w:val="nil"/>
              <w:right w:val="nil"/>
            </w:tcBorders>
            <w:shd w:val="clear" w:color="auto" w:fill="auto"/>
            <w:noWrap w:val="0"/>
            <w:vAlign w:val="center"/>
          </w:tcPr>
          <w:p>
            <w:pPr>
              <w:jc w:val="center"/>
              <w:rPr>
                <w:color w:val="000000"/>
                <w:sz w:val="20"/>
                <w:szCs w:val="20"/>
              </w:rPr>
            </w:pPr>
            <w:r>
              <w:rPr>
                <w:color w:val="000000"/>
                <w:sz w:val="20"/>
                <w:szCs w:val="20"/>
              </w:rPr>
              <w:t>158.10</w:t>
            </w:r>
          </w:p>
        </w:tc>
        <w:tc>
          <w:tcPr>
            <w:tcW w:w="975" w:type="dxa"/>
            <w:tcBorders>
              <w:top w:val="single" w:color="auto" w:sz="2" w:space="0"/>
              <w:left w:val="nil"/>
              <w:bottom w:val="nil"/>
              <w:right w:val="nil"/>
            </w:tcBorders>
            <w:shd w:val="clear" w:color="auto" w:fill="auto"/>
            <w:noWrap w:val="0"/>
            <w:vAlign w:val="center"/>
          </w:tcPr>
          <w:p>
            <w:pPr>
              <w:jc w:val="center"/>
              <w:rPr>
                <w:color w:val="000000"/>
                <w:sz w:val="20"/>
                <w:szCs w:val="20"/>
              </w:rPr>
            </w:pPr>
            <w:r>
              <w:rPr>
                <w:color w:val="000000"/>
                <w:sz w:val="20"/>
                <w:szCs w:val="20"/>
              </w:rPr>
              <w:t>9.13</w:t>
            </w:r>
          </w:p>
        </w:tc>
        <w:tc>
          <w:tcPr>
            <w:tcW w:w="963" w:type="dxa"/>
            <w:tcBorders>
              <w:top w:val="single" w:color="auto" w:sz="2" w:space="0"/>
              <w:left w:val="nil"/>
              <w:bottom w:val="nil"/>
              <w:right w:val="nil"/>
            </w:tcBorders>
            <w:shd w:val="clear" w:color="auto" w:fill="auto"/>
            <w:noWrap w:val="0"/>
            <w:vAlign w:val="center"/>
          </w:tcPr>
          <w:p>
            <w:pPr>
              <w:jc w:val="center"/>
              <w:rPr>
                <w:color w:val="000000"/>
                <w:sz w:val="20"/>
                <w:szCs w:val="20"/>
              </w:rPr>
            </w:pPr>
            <w:r>
              <w:rPr>
                <w:color w:val="000000"/>
                <w:sz w:val="20"/>
                <w:szCs w:val="20"/>
              </w:rPr>
              <w:t>19.92</w:t>
            </w:r>
          </w:p>
        </w:tc>
        <w:tc>
          <w:tcPr>
            <w:tcW w:w="797" w:type="dxa"/>
            <w:tcBorders>
              <w:top w:val="single" w:color="auto" w:sz="2" w:space="0"/>
              <w:left w:val="nil"/>
              <w:bottom w:val="nil"/>
              <w:right w:val="nil"/>
            </w:tcBorders>
            <w:shd w:val="clear" w:color="auto" w:fill="auto"/>
            <w:noWrap w:val="0"/>
            <w:vAlign w:val="center"/>
          </w:tcPr>
          <w:p>
            <w:pPr>
              <w:jc w:val="center"/>
              <w:rPr>
                <w:color w:val="000000"/>
                <w:sz w:val="20"/>
                <w:szCs w:val="20"/>
              </w:rPr>
            </w:pPr>
            <w:r>
              <w:rPr>
                <w:color w:val="000000"/>
                <w:sz w:val="20"/>
                <w:szCs w:val="20"/>
              </w:rPr>
              <w:t>129</w:t>
            </w:r>
          </w:p>
        </w:tc>
        <w:tc>
          <w:tcPr>
            <w:tcW w:w="892" w:type="dxa"/>
            <w:tcBorders>
              <w:top w:val="single" w:color="auto" w:sz="2" w:space="0"/>
              <w:left w:val="nil"/>
              <w:bottom w:val="nil"/>
              <w:right w:val="nil"/>
            </w:tcBorders>
            <w:shd w:val="clear" w:color="auto" w:fill="auto"/>
            <w:noWrap w:val="0"/>
            <w:vAlign w:val="center"/>
          </w:tcPr>
          <w:p>
            <w:pPr>
              <w:jc w:val="center"/>
              <w:rPr>
                <w:color w:val="000000"/>
                <w:sz w:val="20"/>
                <w:szCs w:val="20"/>
              </w:rPr>
            </w:pPr>
            <w:r>
              <w:rPr>
                <w:color w:val="000000"/>
                <w:sz w:val="20"/>
                <w:szCs w:val="20"/>
              </w:rPr>
              <w:t>24.07</w:t>
            </w:r>
          </w:p>
        </w:tc>
        <w:tc>
          <w:tcPr>
            <w:tcW w:w="927" w:type="dxa"/>
            <w:tcBorders>
              <w:top w:val="single" w:color="auto" w:sz="2" w:space="0"/>
              <w:left w:val="nil"/>
              <w:bottom w:val="nil"/>
              <w:right w:val="nil"/>
            </w:tcBorders>
            <w:shd w:val="clear" w:color="auto" w:fill="auto"/>
            <w:noWrap w:val="0"/>
            <w:vAlign w:val="center"/>
          </w:tcPr>
          <w:p>
            <w:pPr>
              <w:jc w:val="center"/>
              <w:rPr>
                <w:color w:val="000000"/>
                <w:sz w:val="20"/>
                <w:szCs w:val="20"/>
              </w:rPr>
            </w:pPr>
            <w:r>
              <w:rPr>
                <w:color w:val="000000"/>
                <w:sz w:val="20"/>
                <w:szCs w:val="20"/>
              </w:rPr>
              <w:t>3105.03</w:t>
            </w:r>
          </w:p>
        </w:tc>
      </w:tr>
      <w:tr>
        <w:tblPrEx>
          <w:tblCellMar>
            <w:top w:w="0" w:type="dxa"/>
            <w:left w:w="108" w:type="dxa"/>
            <w:bottom w:w="0" w:type="dxa"/>
            <w:right w:w="108" w:type="dxa"/>
          </w:tblCellMar>
        </w:tblPrEx>
        <w:trPr>
          <w:trHeight w:val="270" w:hRule="atLeast"/>
          <w:jc w:val="center"/>
        </w:trPr>
        <w:tc>
          <w:tcPr>
            <w:tcW w:w="832" w:type="dxa"/>
            <w:vMerge w:val="continue"/>
            <w:tcBorders>
              <w:top w:val="nil"/>
              <w:left w:val="nil"/>
              <w:bottom w:val="nil"/>
              <w:right w:val="nil"/>
            </w:tcBorders>
            <w:shd w:val="clear" w:color="auto" w:fill="auto"/>
            <w:noWrap w:val="0"/>
            <w:vAlign w:val="center"/>
          </w:tcPr>
          <w:p>
            <w:pPr>
              <w:jc w:val="center"/>
              <w:rPr>
                <w:color w:val="000000"/>
                <w:sz w:val="20"/>
                <w:szCs w:val="20"/>
              </w:rPr>
            </w:pPr>
          </w:p>
        </w:tc>
        <w:tc>
          <w:tcPr>
            <w:tcW w:w="1500"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800±50</w:t>
            </w:r>
          </w:p>
        </w:tc>
        <w:tc>
          <w:tcPr>
            <w:tcW w:w="1017"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77.33</w:t>
            </w:r>
          </w:p>
        </w:tc>
        <w:tc>
          <w:tcPr>
            <w:tcW w:w="899"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181.16</w:t>
            </w:r>
          </w:p>
        </w:tc>
        <w:tc>
          <w:tcPr>
            <w:tcW w:w="975"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12.37</w:t>
            </w:r>
          </w:p>
        </w:tc>
        <w:tc>
          <w:tcPr>
            <w:tcW w:w="963"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23.17</w:t>
            </w:r>
          </w:p>
        </w:tc>
        <w:tc>
          <w:tcPr>
            <w:tcW w:w="797"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170</w:t>
            </w:r>
          </w:p>
        </w:tc>
        <w:tc>
          <w:tcPr>
            <w:tcW w:w="892"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22.74</w:t>
            </w:r>
          </w:p>
        </w:tc>
        <w:tc>
          <w:tcPr>
            <w:tcW w:w="927"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3865.8</w:t>
            </w:r>
          </w:p>
        </w:tc>
      </w:tr>
      <w:tr>
        <w:tblPrEx>
          <w:tblCellMar>
            <w:top w:w="0" w:type="dxa"/>
            <w:left w:w="108" w:type="dxa"/>
            <w:bottom w:w="0" w:type="dxa"/>
            <w:right w:w="108" w:type="dxa"/>
          </w:tblCellMar>
        </w:tblPrEx>
        <w:trPr>
          <w:trHeight w:val="270" w:hRule="atLeast"/>
          <w:jc w:val="center"/>
        </w:trPr>
        <w:tc>
          <w:tcPr>
            <w:tcW w:w="832" w:type="dxa"/>
            <w:vMerge w:val="restart"/>
            <w:tcBorders>
              <w:top w:val="nil"/>
              <w:left w:val="nil"/>
              <w:bottom w:val="nil"/>
              <w:right w:val="nil"/>
            </w:tcBorders>
            <w:shd w:val="clear" w:color="auto" w:fill="auto"/>
            <w:noWrap w:val="0"/>
            <w:vAlign w:val="center"/>
          </w:tcPr>
          <w:p>
            <w:pPr>
              <w:jc w:val="center"/>
              <w:rPr>
                <w:rFonts w:hint="eastAsia" w:hAnsi="宋体"/>
                <w:color w:val="000000"/>
                <w:sz w:val="20"/>
                <w:szCs w:val="20"/>
                <w:lang w:val="en-US" w:eastAsia="zh-CN"/>
              </w:rPr>
            </w:pPr>
            <w:r>
              <w:rPr>
                <w:rFonts w:hAnsi="宋体"/>
                <w:color w:val="000000"/>
                <w:sz w:val="20"/>
                <w:szCs w:val="20"/>
              </w:rPr>
              <w:t>海</w:t>
            </w:r>
            <w:r>
              <w:rPr>
                <w:rFonts w:hint="eastAsia" w:hAnsi="宋体"/>
                <w:color w:val="000000"/>
                <w:sz w:val="20"/>
                <w:szCs w:val="20"/>
                <w:lang w:val="en-US" w:eastAsia="zh-CN"/>
              </w:rPr>
              <w:t>丰</w:t>
            </w:r>
          </w:p>
          <w:p>
            <w:pPr>
              <w:jc w:val="center"/>
              <w:rPr>
                <w:color w:val="000000"/>
                <w:sz w:val="20"/>
                <w:szCs w:val="20"/>
              </w:rPr>
            </w:pPr>
            <w:r>
              <w:rPr>
                <w:rFonts w:hAnsi="宋体"/>
                <w:color w:val="000000"/>
                <w:sz w:val="20"/>
                <w:szCs w:val="20"/>
              </w:rPr>
              <w:t>长剑</w:t>
            </w:r>
          </w:p>
        </w:tc>
        <w:tc>
          <w:tcPr>
            <w:tcW w:w="1500"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ck</w:t>
            </w:r>
          </w:p>
        </w:tc>
        <w:tc>
          <w:tcPr>
            <w:tcW w:w="1017"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38.68</w:t>
            </w:r>
          </w:p>
        </w:tc>
        <w:tc>
          <w:tcPr>
            <w:tcW w:w="899"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128.36</w:t>
            </w:r>
          </w:p>
        </w:tc>
        <w:tc>
          <w:tcPr>
            <w:tcW w:w="975"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12.36</w:t>
            </w:r>
          </w:p>
        </w:tc>
        <w:tc>
          <w:tcPr>
            <w:tcW w:w="963"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19.91</w:t>
            </w:r>
          </w:p>
        </w:tc>
        <w:tc>
          <w:tcPr>
            <w:tcW w:w="797"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108</w:t>
            </w:r>
          </w:p>
        </w:tc>
        <w:tc>
          <w:tcPr>
            <w:tcW w:w="892"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35.05</w:t>
            </w:r>
          </w:p>
        </w:tc>
        <w:tc>
          <w:tcPr>
            <w:tcW w:w="927"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3785.4</w:t>
            </w:r>
          </w:p>
        </w:tc>
      </w:tr>
      <w:tr>
        <w:tblPrEx>
          <w:tblCellMar>
            <w:top w:w="0" w:type="dxa"/>
            <w:left w:w="108" w:type="dxa"/>
            <w:bottom w:w="0" w:type="dxa"/>
            <w:right w:w="108" w:type="dxa"/>
          </w:tblCellMar>
        </w:tblPrEx>
        <w:trPr>
          <w:trHeight w:val="270" w:hRule="atLeast"/>
          <w:jc w:val="center"/>
        </w:trPr>
        <w:tc>
          <w:tcPr>
            <w:tcW w:w="832" w:type="dxa"/>
            <w:vMerge w:val="continue"/>
            <w:tcBorders>
              <w:top w:val="nil"/>
              <w:left w:val="nil"/>
              <w:bottom w:val="nil"/>
              <w:right w:val="nil"/>
            </w:tcBorders>
            <w:shd w:val="clear" w:color="auto" w:fill="auto"/>
            <w:noWrap w:val="0"/>
            <w:vAlign w:val="center"/>
          </w:tcPr>
          <w:p>
            <w:pPr>
              <w:jc w:val="center"/>
              <w:rPr>
                <w:color w:val="000000"/>
                <w:sz w:val="20"/>
                <w:szCs w:val="20"/>
              </w:rPr>
            </w:pPr>
          </w:p>
        </w:tc>
        <w:tc>
          <w:tcPr>
            <w:tcW w:w="1500"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800±50</w:t>
            </w:r>
          </w:p>
        </w:tc>
        <w:tc>
          <w:tcPr>
            <w:tcW w:w="1017"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31.85</w:t>
            </w:r>
          </w:p>
        </w:tc>
        <w:tc>
          <w:tcPr>
            <w:tcW w:w="899"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127.73</w:t>
            </w:r>
          </w:p>
        </w:tc>
        <w:tc>
          <w:tcPr>
            <w:tcW w:w="975"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12.90</w:t>
            </w:r>
          </w:p>
        </w:tc>
        <w:tc>
          <w:tcPr>
            <w:tcW w:w="963"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21.68</w:t>
            </w:r>
          </w:p>
        </w:tc>
        <w:tc>
          <w:tcPr>
            <w:tcW w:w="797"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87</w:t>
            </w:r>
          </w:p>
        </w:tc>
        <w:tc>
          <w:tcPr>
            <w:tcW w:w="892"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41.49</w:t>
            </w:r>
          </w:p>
        </w:tc>
        <w:tc>
          <w:tcPr>
            <w:tcW w:w="927"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3609.63</w:t>
            </w:r>
          </w:p>
        </w:tc>
      </w:tr>
      <w:tr>
        <w:tblPrEx>
          <w:tblCellMar>
            <w:top w:w="0" w:type="dxa"/>
            <w:left w:w="108" w:type="dxa"/>
            <w:bottom w:w="0" w:type="dxa"/>
            <w:right w:w="108" w:type="dxa"/>
          </w:tblCellMar>
        </w:tblPrEx>
        <w:trPr>
          <w:trHeight w:val="270" w:hRule="atLeast"/>
          <w:jc w:val="center"/>
        </w:trPr>
        <w:tc>
          <w:tcPr>
            <w:tcW w:w="832" w:type="dxa"/>
            <w:vMerge w:val="restart"/>
            <w:tcBorders>
              <w:top w:val="nil"/>
              <w:left w:val="nil"/>
              <w:bottom w:val="nil"/>
              <w:right w:val="nil"/>
            </w:tcBorders>
            <w:shd w:val="clear" w:color="auto" w:fill="auto"/>
            <w:noWrap w:val="0"/>
            <w:vAlign w:val="center"/>
          </w:tcPr>
          <w:p>
            <w:pPr>
              <w:jc w:val="center"/>
              <w:rPr>
                <w:color w:val="000000"/>
                <w:sz w:val="20"/>
                <w:szCs w:val="20"/>
              </w:rPr>
            </w:pPr>
            <w:r>
              <w:rPr>
                <w:rFonts w:hAnsi="宋体"/>
                <w:color w:val="000000"/>
                <w:sz w:val="20"/>
                <w:szCs w:val="20"/>
              </w:rPr>
              <w:t>皇马</w:t>
            </w:r>
          </w:p>
        </w:tc>
        <w:tc>
          <w:tcPr>
            <w:tcW w:w="1500"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ck</w:t>
            </w:r>
          </w:p>
        </w:tc>
        <w:tc>
          <w:tcPr>
            <w:tcW w:w="1017"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17.50</w:t>
            </w:r>
          </w:p>
        </w:tc>
        <w:tc>
          <w:tcPr>
            <w:tcW w:w="899"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65.93</w:t>
            </w:r>
          </w:p>
        </w:tc>
        <w:tc>
          <w:tcPr>
            <w:tcW w:w="975"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15.33</w:t>
            </w:r>
          </w:p>
        </w:tc>
        <w:tc>
          <w:tcPr>
            <w:tcW w:w="963"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23.42</w:t>
            </w:r>
          </w:p>
        </w:tc>
        <w:tc>
          <w:tcPr>
            <w:tcW w:w="797"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76</w:t>
            </w:r>
          </w:p>
        </w:tc>
        <w:tc>
          <w:tcPr>
            <w:tcW w:w="892"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114.54</w:t>
            </w:r>
          </w:p>
        </w:tc>
        <w:tc>
          <w:tcPr>
            <w:tcW w:w="927"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8705.04</w:t>
            </w:r>
          </w:p>
        </w:tc>
      </w:tr>
      <w:tr>
        <w:tblPrEx>
          <w:tblCellMar>
            <w:top w:w="0" w:type="dxa"/>
            <w:left w:w="108" w:type="dxa"/>
            <w:bottom w:w="0" w:type="dxa"/>
            <w:right w:w="108" w:type="dxa"/>
          </w:tblCellMar>
        </w:tblPrEx>
        <w:trPr>
          <w:trHeight w:val="270" w:hRule="atLeast"/>
          <w:jc w:val="center"/>
        </w:trPr>
        <w:tc>
          <w:tcPr>
            <w:tcW w:w="832" w:type="dxa"/>
            <w:vMerge w:val="continue"/>
            <w:tcBorders>
              <w:top w:val="nil"/>
              <w:left w:val="nil"/>
              <w:bottom w:val="nil"/>
              <w:right w:val="nil"/>
            </w:tcBorders>
            <w:shd w:val="clear" w:color="auto" w:fill="auto"/>
            <w:noWrap w:val="0"/>
            <w:vAlign w:val="center"/>
          </w:tcPr>
          <w:p>
            <w:pPr>
              <w:jc w:val="center"/>
              <w:rPr>
                <w:color w:val="000000"/>
                <w:sz w:val="20"/>
                <w:szCs w:val="20"/>
              </w:rPr>
            </w:pPr>
          </w:p>
        </w:tc>
        <w:tc>
          <w:tcPr>
            <w:tcW w:w="1500"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800±50</w:t>
            </w:r>
          </w:p>
        </w:tc>
        <w:tc>
          <w:tcPr>
            <w:tcW w:w="1017"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13.89</w:t>
            </w:r>
          </w:p>
        </w:tc>
        <w:tc>
          <w:tcPr>
            <w:tcW w:w="899"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67.17</w:t>
            </w:r>
          </w:p>
        </w:tc>
        <w:tc>
          <w:tcPr>
            <w:tcW w:w="975"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14.61</w:t>
            </w:r>
          </w:p>
        </w:tc>
        <w:tc>
          <w:tcPr>
            <w:tcW w:w="963"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23.75</w:t>
            </w:r>
          </w:p>
        </w:tc>
        <w:tc>
          <w:tcPr>
            <w:tcW w:w="797"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71</w:t>
            </w:r>
          </w:p>
        </w:tc>
        <w:tc>
          <w:tcPr>
            <w:tcW w:w="892"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110.21</w:t>
            </w:r>
          </w:p>
        </w:tc>
        <w:tc>
          <w:tcPr>
            <w:tcW w:w="927"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7824.91</w:t>
            </w:r>
          </w:p>
        </w:tc>
      </w:tr>
      <w:tr>
        <w:tblPrEx>
          <w:tblCellMar>
            <w:top w:w="0" w:type="dxa"/>
            <w:left w:w="108" w:type="dxa"/>
            <w:bottom w:w="0" w:type="dxa"/>
            <w:right w:w="108" w:type="dxa"/>
          </w:tblCellMar>
        </w:tblPrEx>
        <w:trPr>
          <w:trHeight w:val="270" w:hRule="atLeast"/>
          <w:jc w:val="center"/>
        </w:trPr>
        <w:tc>
          <w:tcPr>
            <w:tcW w:w="832" w:type="dxa"/>
            <w:vMerge w:val="restart"/>
            <w:tcBorders>
              <w:top w:val="nil"/>
              <w:left w:val="nil"/>
              <w:bottom w:val="nil"/>
              <w:right w:val="nil"/>
            </w:tcBorders>
            <w:shd w:val="clear" w:color="auto" w:fill="auto"/>
            <w:noWrap w:val="0"/>
            <w:vAlign w:val="center"/>
          </w:tcPr>
          <w:p>
            <w:pPr>
              <w:jc w:val="center"/>
              <w:rPr>
                <w:color w:val="000000"/>
                <w:sz w:val="20"/>
                <w:szCs w:val="20"/>
              </w:rPr>
            </w:pPr>
            <w:r>
              <w:rPr>
                <w:rFonts w:hAnsi="宋体"/>
                <w:color w:val="000000"/>
                <w:sz w:val="20"/>
                <w:szCs w:val="20"/>
              </w:rPr>
              <w:t>皇朝</w:t>
            </w:r>
          </w:p>
        </w:tc>
        <w:tc>
          <w:tcPr>
            <w:tcW w:w="1500"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ck</w:t>
            </w:r>
          </w:p>
        </w:tc>
        <w:tc>
          <w:tcPr>
            <w:tcW w:w="1017"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40.76</w:t>
            </w:r>
          </w:p>
        </w:tc>
        <w:tc>
          <w:tcPr>
            <w:tcW w:w="899"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79.57</w:t>
            </w:r>
          </w:p>
        </w:tc>
        <w:tc>
          <w:tcPr>
            <w:tcW w:w="975"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11.11</w:t>
            </w:r>
          </w:p>
        </w:tc>
        <w:tc>
          <w:tcPr>
            <w:tcW w:w="963"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17.46</w:t>
            </w:r>
          </w:p>
        </w:tc>
        <w:tc>
          <w:tcPr>
            <w:tcW w:w="797"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74</w:t>
            </w:r>
          </w:p>
        </w:tc>
        <w:tc>
          <w:tcPr>
            <w:tcW w:w="892"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33.65</w:t>
            </w:r>
          </w:p>
        </w:tc>
        <w:tc>
          <w:tcPr>
            <w:tcW w:w="927"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2490.10</w:t>
            </w:r>
          </w:p>
        </w:tc>
      </w:tr>
      <w:tr>
        <w:tblPrEx>
          <w:tblCellMar>
            <w:top w:w="0" w:type="dxa"/>
            <w:left w:w="108" w:type="dxa"/>
            <w:bottom w:w="0" w:type="dxa"/>
            <w:right w:w="108" w:type="dxa"/>
          </w:tblCellMar>
        </w:tblPrEx>
        <w:trPr>
          <w:trHeight w:val="270" w:hRule="atLeast"/>
          <w:jc w:val="center"/>
        </w:trPr>
        <w:tc>
          <w:tcPr>
            <w:tcW w:w="832" w:type="dxa"/>
            <w:vMerge w:val="continue"/>
            <w:tcBorders>
              <w:top w:val="nil"/>
              <w:left w:val="nil"/>
              <w:bottom w:val="nil"/>
              <w:right w:val="nil"/>
            </w:tcBorders>
            <w:shd w:val="clear" w:color="auto" w:fill="auto"/>
            <w:noWrap w:val="0"/>
            <w:vAlign w:val="center"/>
          </w:tcPr>
          <w:p>
            <w:pPr>
              <w:jc w:val="center"/>
              <w:rPr>
                <w:color w:val="000000"/>
                <w:sz w:val="20"/>
                <w:szCs w:val="20"/>
              </w:rPr>
            </w:pPr>
          </w:p>
        </w:tc>
        <w:tc>
          <w:tcPr>
            <w:tcW w:w="1500"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800±50</w:t>
            </w:r>
          </w:p>
        </w:tc>
        <w:tc>
          <w:tcPr>
            <w:tcW w:w="1017"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46.91</w:t>
            </w:r>
          </w:p>
        </w:tc>
        <w:tc>
          <w:tcPr>
            <w:tcW w:w="899"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123.46</w:t>
            </w:r>
          </w:p>
        </w:tc>
        <w:tc>
          <w:tcPr>
            <w:tcW w:w="975"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10.97</w:t>
            </w:r>
          </w:p>
        </w:tc>
        <w:tc>
          <w:tcPr>
            <w:tcW w:w="963"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20.92</w:t>
            </w:r>
          </w:p>
        </w:tc>
        <w:tc>
          <w:tcPr>
            <w:tcW w:w="797"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39</w:t>
            </w:r>
          </w:p>
        </w:tc>
        <w:tc>
          <w:tcPr>
            <w:tcW w:w="892"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35.64</w:t>
            </w:r>
          </w:p>
        </w:tc>
        <w:tc>
          <w:tcPr>
            <w:tcW w:w="927"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1389.96</w:t>
            </w:r>
          </w:p>
        </w:tc>
      </w:tr>
      <w:tr>
        <w:tblPrEx>
          <w:tblCellMar>
            <w:top w:w="0" w:type="dxa"/>
            <w:left w:w="108" w:type="dxa"/>
            <w:bottom w:w="0" w:type="dxa"/>
            <w:right w:w="108" w:type="dxa"/>
          </w:tblCellMar>
        </w:tblPrEx>
        <w:trPr>
          <w:trHeight w:val="270" w:hRule="atLeast"/>
          <w:jc w:val="center"/>
        </w:trPr>
        <w:tc>
          <w:tcPr>
            <w:tcW w:w="832" w:type="dxa"/>
            <w:vMerge w:val="restart"/>
            <w:tcBorders>
              <w:top w:val="nil"/>
              <w:left w:val="nil"/>
              <w:bottom w:val="single" w:color="auto" w:sz="4" w:space="0"/>
              <w:right w:val="nil"/>
            </w:tcBorders>
            <w:shd w:val="clear" w:color="auto" w:fill="auto"/>
            <w:noWrap w:val="0"/>
            <w:vAlign w:val="center"/>
          </w:tcPr>
          <w:p>
            <w:pPr>
              <w:jc w:val="center"/>
              <w:rPr>
                <w:rFonts w:hAnsi="宋体"/>
                <w:color w:val="000000"/>
                <w:sz w:val="20"/>
                <w:szCs w:val="20"/>
              </w:rPr>
            </w:pPr>
            <w:r>
              <w:rPr>
                <w:rFonts w:hAnsi="宋体"/>
                <w:color w:val="000000"/>
                <w:sz w:val="20"/>
                <w:szCs w:val="20"/>
              </w:rPr>
              <w:t>寿龙</w:t>
            </w:r>
          </w:p>
          <w:p>
            <w:pPr>
              <w:jc w:val="center"/>
              <w:rPr>
                <w:color w:val="000000"/>
                <w:sz w:val="20"/>
                <w:szCs w:val="20"/>
              </w:rPr>
            </w:pPr>
            <w:r>
              <w:rPr>
                <w:color w:val="000000"/>
                <w:sz w:val="20"/>
                <w:szCs w:val="20"/>
              </w:rPr>
              <w:t>1</w:t>
            </w:r>
            <w:r>
              <w:rPr>
                <w:rFonts w:hAnsi="宋体"/>
                <w:color w:val="000000"/>
                <w:sz w:val="20"/>
                <w:szCs w:val="20"/>
              </w:rPr>
              <w:t>号</w:t>
            </w:r>
          </w:p>
        </w:tc>
        <w:tc>
          <w:tcPr>
            <w:tcW w:w="1500"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ck</w:t>
            </w:r>
          </w:p>
        </w:tc>
        <w:tc>
          <w:tcPr>
            <w:tcW w:w="1017"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42.88</w:t>
            </w:r>
          </w:p>
        </w:tc>
        <w:tc>
          <w:tcPr>
            <w:tcW w:w="899"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170.82</w:t>
            </w:r>
          </w:p>
        </w:tc>
        <w:tc>
          <w:tcPr>
            <w:tcW w:w="975"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11.73</w:t>
            </w:r>
          </w:p>
        </w:tc>
        <w:tc>
          <w:tcPr>
            <w:tcW w:w="963"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20.74</w:t>
            </w:r>
          </w:p>
        </w:tc>
        <w:tc>
          <w:tcPr>
            <w:tcW w:w="797"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98</w:t>
            </w:r>
          </w:p>
        </w:tc>
        <w:tc>
          <w:tcPr>
            <w:tcW w:w="892"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44.90</w:t>
            </w:r>
          </w:p>
        </w:tc>
        <w:tc>
          <w:tcPr>
            <w:tcW w:w="927" w:type="dxa"/>
            <w:tcBorders>
              <w:top w:val="nil"/>
              <w:left w:val="nil"/>
              <w:bottom w:val="nil"/>
              <w:right w:val="nil"/>
            </w:tcBorders>
            <w:shd w:val="clear" w:color="auto" w:fill="auto"/>
            <w:noWrap w:val="0"/>
            <w:vAlign w:val="center"/>
          </w:tcPr>
          <w:p>
            <w:pPr>
              <w:jc w:val="center"/>
              <w:rPr>
                <w:color w:val="000000"/>
                <w:sz w:val="20"/>
                <w:szCs w:val="20"/>
              </w:rPr>
            </w:pPr>
            <w:r>
              <w:rPr>
                <w:color w:val="000000"/>
                <w:sz w:val="20"/>
                <w:szCs w:val="20"/>
              </w:rPr>
              <w:t>4400.20</w:t>
            </w:r>
          </w:p>
        </w:tc>
      </w:tr>
      <w:tr>
        <w:tblPrEx>
          <w:tblCellMar>
            <w:top w:w="0" w:type="dxa"/>
            <w:left w:w="108" w:type="dxa"/>
            <w:bottom w:w="0" w:type="dxa"/>
            <w:right w:w="108" w:type="dxa"/>
          </w:tblCellMar>
        </w:tblPrEx>
        <w:trPr>
          <w:trHeight w:val="270" w:hRule="atLeast"/>
          <w:jc w:val="center"/>
        </w:trPr>
        <w:tc>
          <w:tcPr>
            <w:tcW w:w="832" w:type="dxa"/>
            <w:vMerge w:val="continue"/>
            <w:tcBorders>
              <w:top w:val="single" w:color="auto" w:sz="4" w:space="0"/>
              <w:left w:val="nil"/>
              <w:bottom w:val="single" w:color="auto" w:sz="4" w:space="0"/>
              <w:right w:val="nil"/>
            </w:tcBorders>
            <w:shd w:val="clear" w:color="auto" w:fill="auto"/>
            <w:noWrap w:val="0"/>
            <w:vAlign w:val="center"/>
          </w:tcPr>
          <w:p>
            <w:pPr>
              <w:jc w:val="center"/>
              <w:rPr>
                <w:color w:val="000000"/>
                <w:sz w:val="20"/>
                <w:szCs w:val="20"/>
              </w:rPr>
            </w:pPr>
          </w:p>
        </w:tc>
        <w:tc>
          <w:tcPr>
            <w:tcW w:w="1500" w:type="dxa"/>
            <w:tcBorders>
              <w:top w:val="nil"/>
              <w:left w:val="nil"/>
              <w:bottom w:val="single" w:color="auto" w:sz="2" w:space="0"/>
              <w:right w:val="nil"/>
            </w:tcBorders>
            <w:shd w:val="clear" w:color="auto" w:fill="auto"/>
            <w:noWrap w:val="0"/>
            <w:vAlign w:val="center"/>
          </w:tcPr>
          <w:p>
            <w:pPr>
              <w:jc w:val="center"/>
              <w:rPr>
                <w:color w:val="000000"/>
                <w:sz w:val="20"/>
                <w:szCs w:val="20"/>
              </w:rPr>
            </w:pPr>
            <w:r>
              <w:rPr>
                <w:color w:val="000000"/>
                <w:sz w:val="20"/>
                <w:szCs w:val="20"/>
              </w:rPr>
              <w:t>800±50</w:t>
            </w:r>
          </w:p>
        </w:tc>
        <w:tc>
          <w:tcPr>
            <w:tcW w:w="1017" w:type="dxa"/>
            <w:tcBorders>
              <w:top w:val="nil"/>
              <w:left w:val="nil"/>
              <w:bottom w:val="single" w:color="auto" w:sz="2" w:space="0"/>
              <w:right w:val="nil"/>
            </w:tcBorders>
            <w:shd w:val="clear" w:color="auto" w:fill="auto"/>
            <w:noWrap w:val="0"/>
            <w:vAlign w:val="center"/>
          </w:tcPr>
          <w:p>
            <w:pPr>
              <w:jc w:val="center"/>
              <w:rPr>
                <w:color w:val="000000"/>
                <w:sz w:val="20"/>
                <w:szCs w:val="20"/>
              </w:rPr>
            </w:pPr>
            <w:r>
              <w:rPr>
                <w:color w:val="000000"/>
                <w:sz w:val="20"/>
                <w:szCs w:val="20"/>
              </w:rPr>
              <w:t>41.66</w:t>
            </w:r>
          </w:p>
        </w:tc>
        <w:tc>
          <w:tcPr>
            <w:tcW w:w="899" w:type="dxa"/>
            <w:tcBorders>
              <w:top w:val="nil"/>
              <w:left w:val="nil"/>
              <w:bottom w:val="single" w:color="auto" w:sz="2" w:space="0"/>
              <w:right w:val="nil"/>
            </w:tcBorders>
            <w:shd w:val="clear" w:color="auto" w:fill="auto"/>
            <w:noWrap w:val="0"/>
            <w:vAlign w:val="center"/>
          </w:tcPr>
          <w:p>
            <w:pPr>
              <w:jc w:val="center"/>
              <w:rPr>
                <w:color w:val="000000"/>
                <w:sz w:val="20"/>
                <w:szCs w:val="20"/>
              </w:rPr>
            </w:pPr>
            <w:r>
              <w:rPr>
                <w:color w:val="000000"/>
                <w:sz w:val="20"/>
                <w:szCs w:val="20"/>
              </w:rPr>
              <w:t>172.20</w:t>
            </w:r>
          </w:p>
        </w:tc>
        <w:tc>
          <w:tcPr>
            <w:tcW w:w="975" w:type="dxa"/>
            <w:tcBorders>
              <w:top w:val="nil"/>
              <w:left w:val="nil"/>
              <w:bottom w:val="single" w:color="auto" w:sz="2" w:space="0"/>
              <w:right w:val="nil"/>
            </w:tcBorders>
            <w:shd w:val="clear" w:color="auto" w:fill="auto"/>
            <w:noWrap w:val="0"/>
            <w:vAlign w:val="center"/>
          </w:tcPr>
          <w:p>
            <w:pPr>
              <w:jc w:val="center"/>
              <w:rPr>
                <w:color w:val="000000"/>
                <w:sz w:val="20"/>
                <w:szCs w:val="20"/>
              </w:rPr>
            </w:pPr>
            <w:r>
              <w:rPr>
                <w:color w:val="000000"/>
                <w:sz w:val="20"/>
                <w:szCs w:val="20"/>
              </w:rPr>
              <w:t>11.88</w:t>
            </w:r>
          </w:p>
        </w:tc>
        <w:tc>
          <w:tcPr>
            <w:tcW w:w="963" w:type="dxa"/>
            <w:tcBorders>
              <w:top w:val="nil"/>
              <w:left w:val="nil"/>
              <w:bottom w:val="single" w:color="auto" w:sz="2" w:space="0"/>
              <w:right w:val="nil"/>
            </w:tcBorders>
            <w:shd w:val="clear" w:color="auto" w:fill="auto"/>
            <w:noWrap w:val="0"/>
            <w:vAlign w:val="center"/>
          </w:tcPr>
          <w:p>
            <w:pPr>
              <w:jc w:val="center"/>
              <w:rPr>
                <w:color w:val="000000"/>
                <w:sz w:val="20"/>
                <w:szCs w:val="20"/>
              </w:rPr>
            </w:pPr>
            <w:r>
              <w:rPr>
                <w:color w:val="000000"/>
                <w:sz w:val="20"/>
                <w:szCs w:val="20"/>
              </w:rPr>
              <w:t>21.52</w:t>
            </w:r>
          </w:p>
        </w:tc>
        <w:tc>
          <w:tcPr>
            <w:tcW w:w="797" w:type="dxa"/>
            <w:tcBorders>
              <w:top w:val="nil"/>
              <w:left w:val="nil"/>
              <w:bottom w:val="single" w:color="auto" w:sz="2" w:space="0"/>
              <w:right w:val="nil"/>
            </w:tcBorders>
            <w:shd w:val="clear" w:color="auto" w:fill="auto"/>
            <w:noWrap w:val="0"/>
            <w:vAlign w:val="center"/>
          </w:tcPr>
          <w:p>
            <w:pPr>
              <w:jc w:val="center"/>
              <w:rPr>
                <w:color w:val="000000"/>
                <w:sz w:val="20"/>
                <w:szCs w:val="20"/>
              </w:rPr>
            </w:pPr>
            <w:r>
              <w:rPr>
                <w:color w:val="000000"/>
                <w:sz w:val="20"/>
                <w:szCs w:val="20"/>
              </w:rPr>
              <w:t>96</w:t>
            </w:r>
          </w:p>
        </w:tc>
        <w:tc>
          <w:tcPr>
            <w:tcW w:w="892" w:type="dxa"/>
            <w:tcBorders>
              <w:top w:val="nil"/>
              <w:left w:val="nil"/>
              <w:bottom w:val="single" w:color="auto" w:sz="2" w:space="0"/>
              <w:right w:val="nil"/>
            </w:tcBorders>
            <w:shd w:val="clear" w:color="auto" w:fill="auto"/>
            <w:noWrap w:val="0"/>
            <w:vAlign w:val="center"/>
          </w:tcPr>
          <w:p>
            <w:pPr>
              <w:jc w:val="center"/>
              <w:rPr>
                <w:color w:val="000000"/>
                <w:sz w:val="20"/>
                <w:szCs w:val="20"/>
              </w:rPr>
            </w:pPr>
            <w:r>
              <w:rPr>
                <w:color w:val="000000"/>
                <w:sz w:val="20"/>
                <w:szCs w:val="20"/>
              </w:rPr>
              <w:t>46.72</w:t>
            </w:r>
          </w:p>
        </w:tc>
        <w:tc>
          <w:tcPr>
            <w:tcW w:w="927" w:type="dxa"/>
            <w:tcBorders>
              <w:top w:val="nil"/>
              <w:left w:val="nil"/>
              <w:bottom w:val="single" w:color="auto" w:sz="2" w:space="0"/>
              <w:right w:val="nil"/>
            </w:tcBorders>
            <w:shd w:val="clear" w:color="auto" w:fill="auto"/>
            <w:noWrap w:val="0"/>
            <w:vAlign w:val="center"/>
          </w:tcPr>
          <w:p>
            <w:pPr>
              <w:jc w:val="center"/>
              <w:rPr>
                <w:color w:val="000000"/>
                <w:sz w:val="20"/>
                <w:szCs w:val="20"/>
              </w:rPr>
            </w:pPr>
            <w:r>
              <w:rPr>
                <w:color w:val="000000"/>
                <w:sz w:val="20"/>
                <w:szCs w:val="20"/>
              </w:rPr>
              <w:t>4485.12</w:t>
            </w:r>
          </w:p>
        </w:tc>
      </w:tr>
    </w:tbl>
    <w:p>
      <w:pPr>
        <w:numPr>
          <w:ilvl w:val="0"/>
          <w:numId w:val="5"/>
        </w:numPr>
        <w:spacing w:line="360" w:lineRule="auto"/>
        <w:ind w:firstLine="481" w:firstLineChars="200"/>
        <w:rPr>
          <w:rFonts w:hint="eastAsia" w:eastAsia="仿宋_GB2312"/>
          <w:b/>
          <w:sz w:val="24"/>
        </w:rPr>
      </w:pPr>
      <w:r>
        <w:rPr>
          <w:rFonts w:hint="eastAsia" w:ascii="Times New Roman" w:eastAsia="仿宋_GB2312"/>
          <w:b/>
          <w:sz w:val="24"/>
        </w:rPr>
        <w:t>综合论述</w:t>
      </w:r>
    </w:p>
    <w:p>
      <w:pPr>
        <w:spacing w:line="360" w:lineRule="auto"/>
        <w:ind w:firstLine="480" w:firstLineChars="200"/>
        <w:rPr>
          <w:rFonts w:hint="default" w:eastAsia="仿宋_GB2312"/>
          <w:bCs/>
          <w:sz w:val="24"/>
          <w:lang w:val="en-US" w:eastAsia="zh-CN"/>
        </w:rPr>
      </w:pPr>
      <w:r>
        <w:rPr>
          <w:rFonts w:hint="eastAsia" w:eastAsia="仿宋_GB2312"/>
          <w:bCs/>
          <w:sz w:val="24"/>
          <w:lang w:val="en-US" w:eastAsia="zh-CN"/>
        </w:rPr>
        <w:t>通过前期大量试验结果，可以得出：二氧化碳施肥不仅可以提高辣椒的</w:t>
      </w:r>
      <w:r>
        <w:rPr>
          <w:rFonts w:hint="eastAsia" w:eastAsia="仿宋_GB2312"/>
          <w:bCs/>
          <w:sz w:val="24"/>
        </w:rPr>
        <w:t>光合性能</w:t>
      </w:r>
      <w:r>
        <w:rPr>
          <w:rFonts w:hint="eastAsia" w:eastAsia="仿宋_GB2312"/>
          <w:bCs/>
          <w:sz w:val="24"/>
          <w:lang w:eastAsia="zh-CN"/>
        </w:rPr>
        <w:t>，</w:t>
      </w:r>
      <w:r>
        <w:rPr>
          <w:rFonts w:hint="eastAsia" w:eastAsia="仿宋_GB2312"/>
          <w:bCs/>
          <w:sz w:val="24"/>
          <w:lang w:val="en-US" w:eastAsia="zh-CN"/>
        </w:rPr>
        <w:t>还可以</w:t>
      </w:r>
      <w:r>
        <w:rPr>
          <w:rFonts w:hint="eastAsia" w:eastAsia="仿宋_GB2312"/>
          <w:bCs/>
          <w:sz w:val="24"/>
        </w:rPr>
        <w:t>促进</w:t>
      </w:r>
      <w:r>
        <w:rPr>
          <w:rFonts w:hint="eastAsia" w:eastAsia="仿宋_GB2312"/>
          <w:bCs/>
          <w:sz w:val="24"/>
          <w:lang w:val="en-US" w:eastAsia="zh-CN"/>
        </w:rPr>
        <w:t>辣椒</w:t>
      </w:r>
      <w:r>
        <w:rPr>
          <w:rFonts w:hint="eastAsia" w:eastAsia="仿宋_GB2312"/>
          <w:bCs/>
          <w:sz w:val="24"/>
        </w:rPr>
        <w:t>生理代谢</w:t>
      </w:r>
      <w:r>
        <w:rPr>
          <w:rFonts w:hint="eastAsia" w:eastAsia="仿宋_GB2312"/>
          <w:bCs/>
          <w:sz w:val="24"/>
          <w:lang w:eastAsia="zh-CN"/>
        </w:rPr>
        <w:t>，</w:t>
      </w:r>
      <w:r>
        <w:rPr>
          <w:rFonts w:hint="eastAsia" w:eastAsia="仿宋_GB2312"/>
          <w:bCs/>
          <w:sz w:val="24"/>
          <w:lang w:val="en-US" w:eastAsia="zh-CN"/>
        </w:rPr>
        <w:t>从而增加产量和改良品质。因此，日光温室辣椒固碳生产技术对于设施蔬菜标准化栽培进程具有重要的推进作用。</w:t>
      </w:r>
    </w:p>
    <w:p>
      <w:pPr>
        <w:spacing w:line="360" w:lineRule="auto"/>
        <w:ind w:firstLine="480" w:firstLineChars="200"/>
        <w:outlineLvl w:val="0"/>
        <w:rPr>
          <w:rFonts w:ascii="黑体" w:eastAsia="黑体"/>
          <w:sz w:val="24"/>
        </w:rPr>
      </w:pPr>
      <w:r>
        <w:rPr>
          <w:rFonts w:hint="eastAsia" w:ascii="黑体" w:eastAsia="黑体"/>
          <w:sz w:val="24"/>
        </w:rPr>
        <w:t>六</w:t>
      </w:r>
      <w:r>
        <w:rPr>
          <w:rFonts w:ascii="黑体" w:eastAsia="黑体"/>
          <w:sz w:val="24"/>
        </w:rPr>
        <w:t>、</w:t>
      </w:r>
      <w:r>
        <w:rPr>
          <w:rFonts w:hint="eastAsia" w:ascii="黑体" w:eastAsia="黑体"/>
          <w:sz w:val="24"/>
        </w:rPr>
        <w:t>重大</w:t>
      </w:r>
      <w:r>
        <w:rPr>
          <w:rFonts w:ascii="黑体" w:eastAsia="黑体"/>
          <w:sz w:val="24"/>
        </w:rPr>
        <w:t>意见分歧的处理依据和结果</w:t>
      </w:r>
    </w:p>
    <w:p>
      <w:pPr>
        <w:spacing w:line="360" w:lineRule="auto"/>
        <w:ind w:firstLine="480" w:firstLineChars="200"/>
        <w:jc w:val="left"/>
        <w:rPr>
          <w:rFonts w:hint="eastAsia" w:ascii="仿宋_GB2312" w:hAnsi="宋体" w:eastAsia="仿宋_GB2312"/>
          <w:sz w:val="24"/>
          <w:lang w:val="en-US" w:eastAsia="zh-CN"/>
        </w:rPr>
      </w:pPr>
      <w:r>
        <w:rPr>
          <w:rFonts w:hint="eastAsia" w:ascii="仿宋_GB2312" w:hAnsi="宋体" w:eastAsia="仿宋_GB2312"/>
          <w:sz w:val="24"/>
        </w:rPr>
        <w:t>本标准无重大意见分歧</w:t>
      </w:r>
      <w:r>
        <w:rPr>
          <w:rFonts w:hint="eastAsia" w:ascii="仿宋_GB2312" w:hAnsi="宋体" w:eastAsia="仿宋_GB2312"/>
          <w:sz w:val="24"/>
          <w:lang w:eastAsia="zh-CN"/>
        </w:rPr>
        <w:t>。</w:t>
      </w:r>
    </w:p>
    <w:p>
      <w:pPr>
        <w:spacing w:line="360" w:lineRule="auto"/>
        <w:ind w:firstLine="480" w:firstLineChars="200"/>
        <w:jc w:val="left"/>
        <w:rPr>
          <w:rFonts w:ascii="Times New Roman" w:hAnsi="Times New Roman" w:eastAsia="仿宋_GB2312"/>
          <w:sz w:val="24"/>
        </w:rPr>
      </w:pPr>
      <w:r>
        <w:rPr>
          <w:rFonts w:hint="eastAsia" w:ascii="仿宋_GB2312" w:hAnsi="宋体" w:eastAsia="仿宋_GB2312"/>
          <w:sz w:val="24"/>
          <w:lang w:val="en-US" w:eastAsia="zh-CN"/>
        </w:rPr>
        <w:t>本标准修订过程中，先后征求了</w:t>
      </w:r>
      <w:r>
        <w:rPr>
          <w:rFonts w:hint="eastAsia" w:ascii="仿宋_GB2312" w:hAnsi="宋体" w:eastAsia="仿宋_GB2312"/>
          <w:sz w:val="24"/>
        </w:rPr>
        <w:t>山西省园艺产业发展中心、山西省晋城市泽州县蔬菜事业服务中心、山西省忻州市忻府区蔬菜技术服务中心、山西省长子县蔬菜发展服务中心、山西省蔬菜产业技术体系等单位同行、专家、技术人员</w:t>
      </w:r>
      <w:r>
        <w:rPr>
          <w:rFonts w:hint="eastAsia" w:ascii="仿宋_GB2312" w:hAnsi="宋体" w:eastAsia="仿宋_GB2312"/>
          <w:sz w:val="24"/>
          <w:lang w:val="en-US" w:eastAsia="zh-CN"/>
        </w:rPr>
        <w:t>的</w:t>
      </w:r>
      <w:r>
        <w:rPr>
          <w:rFonts w:hint="eastAsia" w:ascii="仿宋_GB2312" w:hAnsi="宋体" w:eastAsia="仿宋_GB2312"/>
          <w:sz w:val="24"/>
        </w:rPr>
        <w:t>意见</w:t>
      </w:r>
      <w:r>
        <w:rPr>
          <w:rFonts w:hint="eastAsia" w:ascii="仿宋_GB2312" w:hAnsi="宋体" w:eastAsia="仿宋_GB2312"/>
          <w:sz w:val="24"/>
          <w:lang w:val="en-US" w:eastAsia="zh-CN"/>
        </w:rPr>
        <w:t>与建议</w:t>
      </w:r>
      <w:r>
        <w:rPr>
          <w:rFonts w:hint="eastAsia" w:ascii="仿宋_GB2312" w:hAnsi="宋体" w:eastAsia="仿宋_GB2312"/>
          <w:sz w:val="24"/>
        </w:rPr>
        <w:t>，</w:t>
      </w:r>
      <w:r>
        <w:rPr>
          <w:rFonts w:hint="eastAsia" w:ascii="仿宋_GB2312" w:hAnsi="宋体" w:eastAsia="仿宋_GB2312"/>
          <w:sz w:val="24"/>
          <w:lang w:val="en-US" w:eastAsia="zh-CN"/>
        </w:rPr>
        <w:t>专家们主要在标准</w:t>
      </w:r>
      <w:r>
        <w:rPr>
          <w:rFonts w:hint="eastAsia" w:ascii="仿宋_GB2312" w:hAnsi="宋体" w:eastAsia="仿宋_GB2312"/>
          <w:sz w:val="24"/>
        </w:rPr>
        <w:t>文本框架、结构及内容，编制说明框架</w:t>
      </w:r>
      <w:r>
        <w:rPr>
          <w:rFonts w:hint="eastAsia" w:ascii="仿宋_GB2312" w:hAnsi="宋体" w:eastAsia="仿宋_GB2312"/>
          <w:sz w:val="24"/>
          <w:lang w:eastAsia="zh-CN"/>
        </w:rPr>
        <w:t>、</w:t>
      </w:r>
      <w:r>
        <w:rPr>
          <w:rFonts w:hint="eastAsia" w:ascii="仿宋_GB2312" w:hAnsi="宋体" w:eastAsia="仿宋_GB2312"/>
          <w:sz w:val="24"/>
        </w:rPr>
        <w:t>格式</w:t>
      </w:r>
      <w:r>
        <w:rPr>
          <w:rFonts w:hint="default" w:eastAsia="仿宋_GB2312"/>
          <w:sz w:val="24"/>
        </w:rPr>
        <w:t>和文字表述</w:t>
      </w:r>
      <w:r>
        <w:rPr>
          <w:rFonts w:hint="default" w:ascii="Times New Roman" w:hAnsi="Times New Roman" w:eastAsia="仿宋_GB2312"/>
          <w:sz w:val="24"/>
          <w:lang w:val="en-US" w:eastAsia="zh-CN"/>
        </w:rPr>
        <w:t>等方面提出9条意见，采纳9条。</w:t>
      </w:r>
      <w:r>
        <w:rPr>
          <w:rFonts w:hint="default" w:ascii="Times New Roman" w:hAnsi="Times New Roman" w:eastAsia="仿宋_GB2312"/>
          <w:sz w:val="24"/>
        </w:rPr>
        <w:t>征求意见汇总处理表见附表。</w:t>
      </w:r>
    </w:p>
    <w:p>
      <w:pPr>
        <w:spacing w:line="360" w:lineRule="auto"/>
        <w:ind w:firstLine="480" w:firstLineChars="200"/>
        <w:outlineLvl w:val="0"/>
        <w:rPr>
          <w:rFonts w:ascii="黑体" w:eastAsia="黑体"/>
          <w:sz w:val="24"/>
        </w:rPr>
      </w:pPr>
      <w:r>
        <w:rPr>
          <w:rFonts w:hint="eastAsia" w:ascii="黑体" w:eastAsia="黑体"/>
          <w:sz w:val="24"/>
        </w:rPr>
        <w:t>七</w:t>
      </w:r>
      <w:r>
        <w:rPr>
          <w:rFonts w:ascii="黑体" w:eastAsia="黑体"/>
          <w:sz w:val="24"/>
        </w:rPr>
        <w:t>、</w:t>
      </w:r>
      <w:r>
        <w:rPr>
          <w:rFonts w:hint="eastAsia" w:ascii="黑体" w:eastAsia="黑体"/>
          <w:sz w:val="24"/>
        </w:rPr>
        <w:t>采标</w:t>
      </w:r>
      <w:r>
        <w:rPr>
          <w:rFonts w:ascii="黑体" w:eastAsia="黑体"/>
          <w:sz w:val="24"/>
        </w:rPr>
        <w:t>情况，是否合规引用或采用国际标准和国外先进标准，以及与国内外同类标准水平的对比情况</w:t>
      </w:r>
    </w:p>
    <w:p>
      <w:pPr>
        <w:spacing w:line="360" w:lineRule="auto"/>
        <w:ind w:firstLine="480" w:firstLineChars="200"/>
        <w:outlineLvl w:val="0"/>
        <w:rPr>
          <w:rFonts w:hint="default" w:ascii="仿宋_GB2312" w:hAnsi="宋体" w:eastAsia="仿宋_GB2312"/>
          <w:sz w:val="24"/>
          <w:lang w:val="en-US" w:eastAsia="zh-CN"/>
        </w:rPr>
      </w:pPr>
      <w:r>
        <w:rPr>
          <w:rFonts w:hint="eastAsia" w:ascii="仿宋_GB2312" w:hAnsi="宋体" w:eastAsia="仿宋_GB2312"/>
          <w:sz w:val="24"/>
          <w:lang w:val="en-US" w:eastAsia="zh-CN"/>
        </w:rPr>
        <w:t>本标准修订过程中，合规引用国内相关标准，与国内同类标准相比，具有一定的先进性；</w:t>
      </w:r>
      <w:r>
        <w:rPr>
          <w:rFonts w:hint="eastAsia" w:ascii="仿宋_GB2312" w:hAnsi="宋体" w:eastAsia="仿宋_GB2312"/>
          <w:sz w:val="24"/>
        </w:rPr>
        <w:t>本标准修订严格遵循国家标准和行业标准中有关日光温室辣椒生产方面的</w:t>
      </w:r>
      <w:r>
        <w:rPr>
          <w:rFonts w:hint="eastAsia" w:ascii="仿宋_GB2312" w:hAnsi="宋体" w:eastAsia="仿宋_GB2312"/>
          <w:sz w:val="24"/>
          <w:lang w:val="en-US" w:eastAsia="zh-CN"/>
        </w:rPr>
        <w:t>相关</w:t>
      </w:r>
      <w:r>
        <w:rPr>
          <w:rFonts w:hint="eastAsia" w:ascii="仿宋_GB2312" w:hAnsi="宋体" w:eastAsia="仿宋_GB2312"/>
          <w:sz w:val="24"/>
        </w:rPr>
        <w:t>规定与要求，</w:t>
      </w:r>
      <w:r>
        <w:rPr>
          <w:rFonts w:hint="eastAsia" w:ascii="仿宋_GB2312" w:hAnsi="宋体" w:eastAsia="仿宋_GB2312"/>
          <w:sz w:val="24"/>
          <w:lang w:val="en-US" w:eastAsia="zh-CN"/>
        </w:rPr>
        <w:t>具有参考性；本标准规定了</w:t>
      </w:r>
      <w:r>
        <w:rPr>
          <w:rFonts w:hint="eastAsia" w:ascii="仿宋_GB2312" w:hAnsi="宋体" w:eastAsia="仿宋_GB2312"/>
          <w:sz w:val="24"/>
        </w:rPr>
        <w:t>日光温室辣椒固碳生产的茬口安排、种苗、整地施肥、定植、田间管理、二氧化碳施肥、病虫害防治</w:t>
      </w:r>
      <w:r>
        <w:rPr>
          <w:rFonts w:hint="eastAsia" w:ascii="仿宋_GB2312" w:hAnsi="宋体" w:eastAsia="仿宋_GB2312"/>
          <w:sz w:val="24"/>
          <w:lang w:val="en-US" w:eastAsia="zh-CN"/>
        </w:rPr>
        <w:t>等方法，具有可行性。</w:t>
      </w:r>
    </w:p>
    <w:p>
      <w:pPr>
        <w:spacing w:line="360" w:lineRule="auto"/>
        <w:ind w:firstLine="480" w:firstLineChars="200"/>
        <w:outlineLvl w:val="0"/>
        <w:rPr>
          <w:rFonts w:ascii="黑体" w:eastAsia="黑体"/>
          <w:sz w:val="24"/>
        </w:rPr>
      </w:pPr>
      <w:r>
        <w:rPr>
          <w:rFonts w:hint="eastAsia" w:ascii="黑体" w:eastAsia="黑体"/>
          <w:sz w:val="24"/>
        </w:rPr>
        <w:t>八、</w:t>
      </w:r>
      <w:r>
        <w:rPr>
          <w:rFonts w:hint="eastAsia" w:ascii="黑体" w:hAnsi="黑体" w:eastAsia="黑体"/>
          <w:sz w:val="24"/>
        </w:rPr>
        <w:t>作为推荐性标准或者强制性标准的建议及其理由。</w:t>
      </w:r>
    </w:p>
    <w:p>
      <w:pPr>
        <w:spacing w:line="360" w:lineRule="auto"/>
        <w:ind w:firstLine="480" w:firstLineChars="200"/>
        <w:jc w:val="left"/>
        <w:rPr>
          <w:rFonts w:ascii="仿宋_GB2312" w:hAnsi="宋体" w:eastAsia="仿宋_GB2312"/>
          <w:sz w:val="24"/>
        </w:rPr>
      </w:pPr>
      <w:r>
        <w:rPr>
          <w:rFonts w:ascii="仿宋_GB2312" w:hAnsi="宋体" w:eastAsia="仿宋_GB2312"/>
          <w:sz w:val="24"/>
        </w:rPr>
        <w:t>建议本标准</w:t>
      </w:r>
      <w:r>
        <w:rPr>
          <w:rFonts w:hint="eastAsia" w:ascii="仿宋_GB2312" w:hAnsi="宋体" w:eastAsia="仿宋_GB2312"/>
          <w:sz w:val="24"/>
          <w:lang w:val="en-US" w:eastAsia="zh-CN"/>
        </w:rPr>
        <w:t>作为</w:t>
      </w:r>
      <w:r>
        <w:rPr>
          <w:rFonts w:ascii="仿宋_GB2312" w:hAnsi="宋体" w:eastAsia="仿宋_GB2312"/>
          <w:sz w:val="24"/>
        </w:rPr>
        <w:t>推荐性</w:t>
      </w:r>
      <w:r>
        <w:rPr>
          <w:rFonts w:hint="eastAsia" w:ascii="仿宋_GB2312" w:hAnsi="宋体" w:eastAsia="仿宋_GB2312"/>
          <w:sz w:val="24"/>
          <w:lang w:val="en-US" w:eastAsia="zh-CN"/>
        </w:rPr>
        <w:t>山西省地方标准发布实施</w:t>
      </w:r>
      <w:r>
        <w:rPr>
          <w:rFonts w:ascii="仿宋_GB2312" w:hAnsi="宋体" w:eastAsia="仿宋_GB2312"/>
          <w:sz w:val="24"/>
        </w:rPr>
        <w:t>。</w:t>
      </w:r>
    </w:p>
    <w:p>
      <w:pPr>
        <w:spacing w:line="360" w:lineRule="auto"/>
        <w:ind w:firstLine="480" w:firstLineChars="200"/>
        <w:jc w:val="left"/>
        <w:rPr>
          <w:rFonts w:hint="default" w:ascii="仿宋_GB2312" w:hAnsi="宋体" w:eastAsia="仿宋_GB2312"/>
          <w:sz w:val="24"/>
          <w:lang w:val="en-US" w:eastAsia="zh-CN"/>
        </w:rPr>
      </w:pPr>
      <w:r>
        <w:rPr>
          <w:rFonts w:hint="eastAsia" w:ascii="仿宋_GB2312" w:hAnsi="宋体" w:eastAsia="仿宋_GB2312"/>
          <w:sz w:val="24"/>
          <w:lang w:val="en-US" w:eastAsia="zh-CN"/>
        </w:rPr>
        <w:t>我国设施蔬菜生产技术还不完善，结合设施农业发展方向，挖掘可行的栽培技术，将大气中释放的二氧化碳用于设施蔬菜栽培中，有利于生产出高品质的蔬菜。本标准具有示范与推广价值，建议作为推荐性标准发布实施。</w:t>
      </w:r>
    </w:p>
    <w:p>
      <w:pPr>
        <w:spacing w:line="360" w:lineRule="auto"/>
        <w:ind w:firstLine="480" w:firstLineChars="200"/>
        <w:outlineLvl w:val="0"/>
        <w:rPr>
          <w:rFonts w:ascii="黑体" w:eastAsia="黑体"/>
          <w:sz w:val="24"/>
        </w:rPr>
      </w:pPr>
      <w:r>
        <w:rPr>
          <w:rFonts w:hint="eastAsia" w:ascii="黑体" w:eastAsia="黑体"/>
          <w:sz w:val="24"/>
        </w:rPr>
        <w:t>九</w:t>
      </w:r>
      <w:r>
        <w:rPr>
          <w:rFonts w:ascii="黑体" w:eastAsia="黑体"/>
          <w:sz w:val="24"/>
        </w:rPr>
        <w:t>、</w:t>
      </w:r>
      <w:r>
        <w:rPr>
          <w:rFonts w:hint="eastAsia" w:ascii="黑体" w:eastAsia="黑体"/>
          <w:sz w:val="24"/>
        </w:rPr>
        <w:t>实施</w:t>
      </w:r>
      <w:r>
        <w:rPr>
          <w:rFonts w:ascii="黑体" w:eastAsia="黑体"/>
          <w:sz w:val="24"/>
        </w:rPr>
        <w:t>标准的措施建议</w:t>
      </w:r>
    </w:p>
    <w:p>
      <w:pPr>
        <w:numPr>
          <w:ilvl w:val="0"/>
          <w:numId w:val="8"/>
        </w:numPr>
        <w:spacing w:line="360" w:lineRule="auto"/>
        <w:ind w:firstLine="481" w:firstLineChars="200"/>
        <w:rPr>
          <w:rFonts w:eastAsia="仿宋_GB2312"/>
          <w:b/>
          <w:sz w:val="24"/>
        </w:rPr>
      </w:pPr>
      <w:r>
        <w:rPr>
          <w:rFonts w:hint="eastAsia" w:eastAsia="仿宋_GB2312"/>
          <w:b/>
          <w:sz w:val="24"/>
        </w:rPr>
        <w:t>加大媒体宣传力度</w:t>
      </w:r>
    </w:p>
    <w:p>
      <w:pPr>
        <w:spacing w:line="360" w:lineRule="auto"/>
        <w:ind w:firstLine="480" w:firstLineChars="200"/>
        <w:jc w:val="left"/>
        <w:rPr>
          <w:rFonts w:ascii="仿宋_GB2312" w:hAnsi="宋体" w:eastAsia="仿宋_GB2312"/>
          <w:sz w:val="24"/>
        </w:rPr>
      </w:pPr>
      <w:r>
        <w:rPr>
          <w:rFonts w:hint="eastAsia" w:ascii="仿宋_GB2312" w:hAnsi="宋体" w:eastAsia="仿宋_GB2312"/>
          <w:sz w:val="24"/>
        </w:rPr>
        <w:t>把标准的实施作为提升山西省设施</w:t>
      </w:r>
      <w:r>
        <w:rPr>
          <w:rFonts w:hint="eastAsia" w:ascii="仿宋_GB2312" w:hAnsi="宋体" w:eastAsia="仿宋_GB2312"/>
          <w:sz w:val="24"/>
          <w:lang w:val="en-US" w:eastAsia="zh-CN"/>
        </w:rPr>
        <w:t>蔬菜</w:t>
      </w:r>
      <w:r>
        <w:rPr>
          <w:rFonts w:hint="eastAsia" w:ascii="仿宋_GB2312" w:hAnsi="宋体" w:eastAsia="仿宋_GB2312"/>
          <w:sz w:val="24"/>
        </w:rPr>
        <w:t>生产技术水平的重要推手，作为山西省蔬菜产业技术体系重点工作，在“山西农业网蔬菜子网”、“山西蔬菜微信”等媒体开辟专栏，在国内主要蔬菜期刊、杂志和报纸上对标准进行专题介绍和宣传，将该技术标准普及到基层生产企业和农民手中。</w:t>
      </w:r>
    </w:p>
    <w:p>
      <w:pPr>
        <w:numPr>
          <w:ilvl w:val="0"/>
          <w:numId w:val="8"/>
        </w:numPr>
        <w:spacing w:line="360" w:lineRule="auto"/>
        <w:ind w:firstLine="481" w:firstLineChars="200"/>
        <w:rPr>
          <w:rFonts w:eastAsia="仿宋_GB2312"/>
          <w:b/>
          <w:sz w:val="24"/>
        </w:rPr>
      </w:pPr>
      <w:r>
        <w:rPr>
          <w:rFonts w:hint="eastAsia" w:eastAsia="仿宋_GB2312"/>
          <w:b/>
          <w:sz w:val="24"/>
        </w:rPr>
        <w:t xml:space="preserve">加强技术培训 </w:t>
      </w:r>
    </w:p>
    <w:p>
      <w:pPr>
        <w:spacing w:line="360" w:lineRule="auto"/>
        <w:ind w:firstLine="480" w:firstLineChars="200"/>
        <w:jc w:val="left"/>
        <w:rPr>
          <w:rFonts w:ascii="仿宋_GB2312" w:hAnsi="宋体" w:eastAsia="仿宋_GB2312"/>
          <w:sz w:val="24"/>
        </w:rPr>
      </w:pPr>
      <w:r>
        <w:rPr>
          <w:rFonts w:hint="eastAsia" w:ascii="仿宋_GB2312" w:hAnsi="宋体" w:eastAsia="仿宋_GB2312"/>
          <w:sz w:val="24"/>
        </w:rPr>
        <w:t>在</w:t>
      </w:r>
      <w:r>
        <w:rPr>
          <w:rFonts w:hint="eastAsia" w:ascii="仿宋_GB2312" w:hAnsi="宋体" w:eastAsia="仿宋_GB2312"/>
          <w:sz w:val="24"/>
          <w:lang w:val="en-US" w:eastAsia="zh-CN"/>
        </w:rPr>
        <w:t>本标准</w:t>
      </w:r>
      <w:r>
        <w:rPr>
          <w:rFonts w:hint="eastAsia" w:ascii="仿宋_GB2312" w:hAnsi="宋体" w:eastAsia="仿宋_GB2312"/>
          <w:sz w:val="24"/>
        </w:rPr>
        <w:t>发布实施初期，在各个示范点进行</w:t>
      </w:r>
      <w:r>
        <w:rPr>
          <w:rFonts w:eastAsia="仿宋_GB2312"/>
          <w:sz w:val="24"/>
        </w:rPr>
        <w:t>CO</w:t>
      </w:r>
      <w:r>
        <w:rPr>
          <w:rFonts w:eastAsia="仿宋_GB2312"/>
          <w:sz w:val="24"/>
          <w:vertAlign w:val="subscript"/>
        </w:rPr>
        <w:t>2</w:t>
      </w:r>
      <w:r>
        <w:rPr>
          <w:rFonts w:hint="eastAsia" w:ascii="仿宋_GB2312" w:hAnsi="宋体" w:eastAsia="仿宋_GB2312"/>
          <w:sz w:val="24"/>
        </w:rPr>
        <w:t>施肥标准化技术人员的培训及现场指导，做好技术示范，深入指导，确保技术进村入户。</w:t>
      </w:r>
    </w:p>
    <w:p>
      <w:pPr>
        <w:numPr>
          <w:ilvl w:val="0"/>
          <w:numId w:val="8"/>
        </w:numPr>
        <w:spacing w:line="360" w:lineRule="auto"/>
        <w:ind w:firstLine="481" w:firstLineChars="200"/>
        <w:rPr>
          <w:rFonts w:eastAsia="仿宋_GB2312"/>
          <w:b/>
          <w:sz w:val="24"/>
        </w:rPr>
      </w:pPr>
      <w:r>
        <w:rPr>
          <w:rFonts w:hint="eastAsia" w:eastAsia="仿宋_GB2312"/>
          <w:b/>
          <w:sz w:val="24"/>
          <w:lang w:val="en-US" w:eastAsia="zh-CN"/>
        </w:rPr>
        <w:t>进行</w:t>
      </w:r>
      <w:r>
        <w:rPr>
          <w:rFonts w:hint="eastAsia" w:eastAsia="仿宋_GB2312"/>
          <w:b/>
          <w:sz w:val="24"/>
        </w:rPr>
        <w:t xml:space="preserve">标准化示范 </w:t>
      </w:r>
    </w:p>
    <w:p>
      <w:pPr>
        <w:spacing w:line="360" w:lineRule="auto"/>
        <w:ind w:firstLine="480" w:firstLineChars="200"/>
        <w:jc w:val="left"/>
        <w:rPr>
          <w:rFonts w:ascii="仿宋_GB2312" w:hAnsi="宋体" w:eastAsia="仿宋_GB2312"/>
          <w:sz w:val="24"/>
        </w:rPr>
      </w:pPr>
      <w:r>
        <w:rPr>
          <w:rFonts w:hint="eastAsia" w:ascii="仿宋_GB2312" w:hAnsi="宋体" w:eastAsia="仿宋_GB2312"/>
          <w:sz w:val="24"/>
        </w:rPr>
        <w:t>通过在山西省内主要蔬菜园区和合作社建立该</w:t>
      </w:r>
      <w:r>
        <w:rPr>
          <w:rFonts w:hint="eastAsia" w:ascii="仿宋_GB2312" w:hAnsi="宋体" w:eastAsia="仿宋_GB2312"/>
          <w:sz w:val="24"/>
          <w:lang w:val="en-US" w:eastAsia="zh-CN"/>
        </w:rPr>
        <w:t>标准实施</w:t>
      </w:r>
      <w:r>
        <w:rPr>
          <w:rFonts w:hint="eastAsia" w:ascii="仿宋_GB2312" w:hAnsi="宋体" w:eastAsia="仿宋_GB2312"/>
          <w:sz w:val="24"/>
        </w:rPr>
        <w:t>示范点，树立样板，奖励典型，以点带面，推进本</w:t>
      </w:r>
      <w:r>
        <w:rPr>
          <w:rFonts w:hint="eastAsia" w:ascii="仿宋_GB2312" w:hAnsi="宋体" w:eastAsia="仿宋_GB2312"/>
          <w:sz w:val="24"/>
          <w:lang w:val="en-US" w:eastAsia="zh-CN"/>
        </w:rPr>
        <w:t>标准</w:t>
      </w:r>
      <w:r>
        <w:rPr>
          <w:rFonts w:hint="eastAsia" w:ascii="仿宋_GB2312" w:hAnsi="宋体" w:eastAsia="仿宋_GB2312"/>
          <w:sz w:val="24"/>
        </w:rPr>
        <w:t>的广泛实施。</w:t>
      </w:r>
    </w:p>
    <w:p>
      <w:pPr>
        <w:spacing w:line="360" w:lineRule="auto"/>
        <w:ind w:firstLine="480" w:firstLineChars="200"/>
        <w:jc w:val="left"/>
        <w:rPr>
          <w:rFonts w:ascii="仿宋_GB2312" w:hAnsi="宋体" w:eastAsia="仿宋_GB2312"/>
          <w:sz w:val="24"/>
        </w:rPr>
        <w:sectPr>
          <w:footerReference r:id="rId5" w:type="first"/>
          <w:footerReference r:id="rId4" w:type="default"/>
          <w:pgSz w:w="11906" w:h="16838"/>
          <w:pgMar w:top="1417" w:right="1417" w:bottom="1417" w:left="1531" w:header="851" w:footer="992" w:gutter="0"/>
          <w:pgBorders>
            <w:top w:val="none" w:sz="0" w:space="0"/>
            <w:left w:val="none" w:sz="0" w:space="0"/>
            <w:bottom w:val="none" w:sz="0" w:space="0"/>
            <w:right w:val="none" w:sz="0" w:space="0"/>
          </w:pgBorders>
          <w:pgNumType w:start="1"/>
          <w:cols w:space="0" w:num="1"/>
          <w:titlePg/>
          <w:docGrid w:type="lines" w:linePitch="319" w:charSpace="0"/>
        </w:sectPr>
      </w:pPr>
    </w:p>
    <w:p>
      <w:pPr>
        <w:spacing w:line="360" w:lineRule="auto"/>
        <w:ind w:firstLine="480" w:firstLineChars="200"/>
        <w:jc w:val="left"/>
        <w:rPr>
          <w:rFonts w:ascii="仿宋_GB2312" w:hAnsi="宋体" w:eastAsia="仿宋_GB2312"/>
          <w:sz w:val="24"/>
        </w:rPr>
      </w:pPr>
      <w:r>
        <w:rPr>
          <w:rFonts w:hint="eastAsia" w:ascii="仿宋_GB2312" w:hAnsi="宋体" w:eastAsia="仿宋_GB2312"/>
          <w:sz w:val="24"/>
        </w:rPr>
        <w:t>附表</w:t>
      </w:r>
    </w:p>
    <w:p>
      <w:pPr>
        <w:jc w:val="center"/>
        <w:rPr>
          <w:rFonts w:ascii="仿宋_GB2312" w:hAnsi="宋体" w:eastAsia="仿宋_GB2312"/>
          <w:b/>
          <w:bCs/>
          <w:sz w:val="24"/>
        </w:rPr>
      </w:pPr>
      <w:r>
        <w:rPr>
          <w:rFonts w:hint="eastAsia" w:ascii="仿宋_GB2312" w:hAnsi="宋体" w:eastAsia="仿宋_GB2312"/>
          <w:b/>
          <w:bCs/>
          <w:sz w:val="24"/>
        </w:rPr>
        <w:t>《设施蔬菜固碳生产技术规程  日光温室辣椒》地方标准征求意见汇总处理表</w:t>
      </w:r>
    </w:p>
    <w:p>
      <w:pPr>
        <w:tabs>
          <w:tab w:val="left" w:pos="11340"/>
        </w:tabs>
        <w:spacing w:before="159" w:beforeLines="50"/>
        <w:ind w:firstLine="630" w:firstLineChars="300"/>
        <w:jc w:val="left"/>
        <w:rPr>
          <w:szCs w:val="21"/>
        </w:rPr>
      </w:pPr>
      <w:r>
        <w:rPr>
          <w:szCs w:val="21"/>
        </w:rPr>
        <w:t xml:space="preserve">起草单位：山西农业大学    </w:t>
      </w:r>
      <w:r>
        <w:rPr>
          <w:rFonts w:hint="eastAsia"/>
          <w:szCs w:val="21"/>
        </w:rPr>
        <w:t xml:space="preserve">         </w:t>
      </w:r>
      <w:r>
        <w:rPr>
          <w:szCs w:val="21"/>
        </w:rPr>
        <w:t xml:space="preserve">承办人：王军娥    </w:t>
      </w:r>
      <w:r>
        <w:rPr>
          <w:rFonts w:hint="eastAsia"/>
          <w:szCs w:val="21"/>
        </w:rPr>
        <w:t xml:space="preserve">         联系</w:t>
      </w:r>
      <w:r>
        <w:rPr>
          <w:szCs w:val="21"/>
        </w:rPr>
        <w:t>电话：1</w:t>
      </w:r>
      <w:r>
        <w:rPr>
          <w:rFonts w:hint="eastAsia"/>
          <w:szCs w:val="21"/>
        </w:rPr>
        <w:t>8404969612</w:t>
      </w:r>
      <w:r>
        <w:rPr>
          <w:szCs w:val="21"/>
        </w:rPr>
        <w:t xml:space="preserve">    </w:t>
      </w:r>
      <w:r>
        <w:rPr>
          <w:rFonts w:hint="eastAsia"/>
          <w:szCs w:val="21"/>
        </w:rPr>
        <w:t xml:space="preserve">         填表日期：</w:t>
      </w:r>
      <w:r>
        <w:rPr>
          <w:szCs w:val="21"/>
        </w:rPr>
        <w:t>20</w:t>
      </w:r>
      <w:r>
        <w:rPr>
          <w:rFonts w:hint="eastAsia"/>
          <w:szCs w:val="21"/>
        </w:rPr>
        <w:t>24</w:t>
      </w:r>
      <w:r>
        <w:rPr>
          <w:szCs w:val="21"/>
        </w:rPr>
        <w:t>年</w:t>
      </w:r>
      <w:r>
        <w:rPr>
          <w:rFonts w:hint="eastAsia"/>
          <w:szCs w:val="21"/>
        </w:rPr>
        <w:t>2</w:t>
      </w:r>
      <w:r>
        <w:rPr>
          <w:szCs w:val="21"/>
        </w:rPr>
        <w:t>月</w:t>
      </w:r>
      <w:r>
        <w:rPr>
          <w:rFonts w:hint="eastAsia"/>
          <w:szCs w:val="21"/>
        </w:rPr>
        <w:t>15</w:t>
      </w:r>
      <w:r>
        <w:rPr>
          <w:szCs w:val="21"/>
        </w:rPr>
        <w:t>日</w:t>
      </w:r>
    </w:p>
    <w:tbl>
      <w:tblPr>
        <w:tblStyle w:val="12"/>
        <w:tblW w:w="0" w:type="auto"/>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83"/>
        <w:gridCol w:w="2085"/>
        <w:gridCol w:w="4178"/>
        <w:gridCol w:w="2756"/>
        <w:gridCol w:w="1843"/>
        <w:gridCol w:w="2255"/>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5" w:hRule="atLeast"/>
          <w:jc w:val="center"/>
        </w:trPr>
        <w:tc>
          <w:tcPr>
            <w:tcW w:w="683" w:type="dxa"/>
            <w:tcBorders>
              <w:top w:val="single" w:color="auto" w:sz="2" w:space="0"/>
              <w:left w:val="single" w:color="auto" w:sz="2" w:space="0"/>
              <w:bottom w:val="single" w:color="auto" w:sz="2" w:space="0"/>
              <w:right w:val="single" w:color="auto" w:sz="2" w:space="0"/>
            </w:tcBorders>
            <w:vAlign w:val="center"/>
          </w:tcPr>
          <w:p>
            <w:pPr>
              <w:spacing w:line="300" w:lineRule="exact"/>
              <w:jc w:val="center"/>
              <w:rPr>
                <w:b/>
                <w:szCs w:val="21"/>
              </w:rPr>
            </w:pPr>
            <w:r>
              <w:rPr>
                <w:b/>
                <w:szCs w:val="21"/>
              </w:rPr>
              <w:t>序号</w:t>
            </w:r>
          </w:p>
        </w:tc>
        <w:tc>
          <w:tcPr>
            <w:tcW w:w="2085" w:type="dxa"/>
            <w:tcBorders>
              <w:top w:val="single" w:color="auto" w:sz="2" w:space="0"/>
              <w:left w:val="single" w:color="auto" w:sz="2" w:space="0"/>
              <w:bottom w:val="single" w:color="auto" w:sz="2" w:space="0"/>
              <w:right w:val="single" w:color="auto" w:sz="2" w:space="0"/>
            </w:tcBorders>
            <w:vAlign w:val="center"/>
          </w:tcPr>
          <w:p>
            <w:pPr>
              <w:spacing w:line="300" w:lineRule="exact"/>
              <w:jc w:val="center"/>
              <w:rPr>
                <w:b/>
                <w:szCs w:val="21"/>
              </w:rPr>
            </w:pPr>
            <w:r>
              <w:rPr>
                <w:b/>
                <w:szCs w:val="21"/>
              </w:rPr>
              <w:t>标准</w:t>
            </w:r>
            <w:r>
              <w:rPr>
                <w:rFonts w:hint="eastAsia"/>
                <w:b/>
                <w:szCs w:val="21"/>
              </w:rPr>
              <w:t>章条编号</w:t>
            </w:r>
          </w:p>
        </w:tc>
        <w:tc>
          <w:tcPr>
            <w:tcW w:w="4178" w:type="dxa"/>
            <w:tcBorders>
              <w:top w:val="single" w:color="auto" w:sz="2" w:space="0"/>
              <w:left w:val="single" w:color="auto" w:sz="2" w:space="0"/>
              <w:bottom w:val="single" w:color="auto" w:sz="2" w:space="0"/>
              <w:right w:val="single" w:color="auto" w:sz="2" w:space="0"/>
            </w:tcBorders>
            <w:vAlign w:val="center"/>
          </w:tcPr>
          <w:p>
            <w:pPr>
              <w:spacing w:line="300" w:lineRule="exact"/>
              <w:jc w:val="center"/>
              <w:rPr>
                <w:b/>
                <w:szCs w:val="21"/>
              </w:rPr>
            </w:pPr>
            <w:r>
              <w:rPr>
                <w:b/>
                <w:szCs w:val="21"/>
              </w:rPr>
              <w:t>意见内容</w:t>
            </w:r>
          </w:p>
        </w:tc>
        <w:tc>
          <w:tcPr>
            <w:tcW w:w="2756" w:type="dxa"/>
            <w:tcBorders>
              <w:top w:val="single" w:color="auto" w:sz="2" w:space="0"/>
              <w:left w:val="single" w:color="auto" w:sz="2" w:space="0"/>
              <w:bottom w:val="single" w:color="auto" w:sz="2" w:space="0"/>
              <w:right w:val="single" w:color="auto" w:sz="2" w:space="0"/>
            </w:tcBorders>
            <w:vAlign w:val="center"/>
          </w:tcPr>
          <w:p>
            <w:pPr>
              <w:spacing w:line="300" w:lineRule="exact"/>
              <w:jc w:val="center"/>
            </w:pPr>
            <w:r>
              <w:rPr>
                <w:rFonts w:hint="eastAsia"/>
                <w:b/>
                <w:szCs w:val="21"/>
              </w:rPr>
              <w:t>提出</w:t>
            </w:r>
            <w:r>
              <w:rPr>
                <w:b/>
                <w:szCs w:val="21"/>
              </w:rPr>
              <w:t>单位</w:t>
            </w:r>
            <w:r>
              <w:rPr>
                <w:rFonts w:hint="eastAsia"/>
                <w:b/>
                <w:szCs w:val="21"/>
              </w:rPr>
              <w:t>或（个人）</w:t>
            </w:r>
          </w:p>
        </w:tc>
        <w:tc>
          <w:tcPr>
            <w:tcW w:w="1843" w:type="dxa"/>
            <w:tcBorders>
              <w:top w:val="single" w:color="auto" w:sz="2" w:space="0"/>
              <w:left w:val="single" w:color="auto" w:sz="2" w:space="0"/>
              <w:bottom w:val="single" w:color="auto" w:sz="2" w:space="0"/>
              <w:right w:val="single" w:color="auto" w:sz="2" w:space="0"/>
            </w:tcBorders>
            <w:vAlign w:val="center"/>
          </w:tcPr>
          <w:p>
            <w:pPr>
              <w:spacing w:line="300" w:lineRule="exact"/>
              <w:jc w:val="center"/>
              <w:rPr>
                <w:b/>
                <w:szCs w:val="21"/>
              </w:rPr>
            </w:pPr>
            <w:r>
              <w:rPr>
                <w:rFonts w:hint="eastAsia"/>
                <w:b/>
                <w:szCs w:val="21"/>
              </w:rPr>
              <w:t>处理意见</w:t>
            </w:r>
          </w:p>
          <w:p>
            <w:pPr>
              <w:spacing w:line="300" w:lineRule="exact"/>
              <w:jc w:val="center"/>
            </w:pPr>
            <w:r>
              <w:rPr>
                <w:rFonts w:hint="eastAsia"/>
                <w:b/>
                <w:szCs w:val="21"/>
              </w:rPr>
              <w:t>（</w:t>
            </w:r>
            <w:r>
              <w:rPr>
                <w:b/>
                <w:szCs w:val="21"/>
              </w:rPr>
              <w:t>采纳</w:t>
            </w:r>
            <w:r>
              <w:rPr>
                <w:rFonts w:hint="eastAsia"/>
                <w:b/>
                <w:szCs w:val="21"/>
              </w:rPr>
              <w:t>/不采纳）</w:t>
            </w:r>
          </w:p>
        </w:tc>
        <w:tc>
          <w:tcPr>
            <w:tcW w:w="2255" w:type="dxa"/>
            <w:tcBorders>
              <w:top w:val="single" w:color="auto" w:sz="2" w:space="0"/>
              <w:left w:val="single" w:color="auto" w:sz="2" w:space="0"/>
              <w:bottom w:val="single" w:color="auto" w:sz="2" w:space="0"/>
              <w:right w:val="single" w:color="auto" w:sz="2" w:space="0"/>
            </w:tcBorders>
            <w:vAlign w:val="center"/>
          </w:tcPr>
          <w:p>
            <w:pPr>
              <w:spacing w:line="300" w:lineRule="exact"/>
              <w:jc w:val="center"/>
              <w:rPr>
                <w:b/>
                <w:szCs w:val="21"/>
              </w:rPr>
            </w:pPr>
            <w:r>
              <w:rPr>
                <w:rFonts w:hint="eastAsia"/>
                <w:b/>
                <w:szCs w:val="21"/>
              </w:rPr>
              <w:t>意见处理说明</w:t>
            </w:r>
          </w:p>
          <w:p>
            <w:pPr>
              <w:spacing w:line="300" w:lineRule="exact"/>
              <w:jc w:val="center"/>
              <w:rPr>
                <w:b/>
                <w:szCs w:val="21"/>
              </w:rPr>
            </w:pPr>
            <w:r>
              <w:rPr>
                <w:rFonts w:hint="eastAsia"/>
                <w:b/>
                <w:szCs w:val="21"/>
              </w:rPr>
              <w:t>（不采纳的理由等）</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5" w:hRule="atLeast"/>
          <w:jc w:val="center"/>
        </w:trPr>
        <w:tc>
          <w:tcPr>
            <w:tcW w:w="683" w:type="dxa"/>
            <w:tcBorders>
              <w:top w:val="single" w:color="auto" w:sz="2" w:space="0"/>
              <w:left w:val="single" w:color="auto" w:sz="2" w:space="0"/>
              <w:bottom w:val="single" w:color="auto" w:sz="2" w:space="0"/>
              <w:right w:val="single" w:color="auto" w:sz="2" w:space="0"/>
            </w:tcBorders>
            <w:vAlign w:val="center"/>
          </w:tcPr>
          <w:p>
            <w:pPr>
              <w:spacing w:line="300" w:lineRule="exact"/>
              <w:ind w:left="-126" w:leftChars="-60" w:firstLine="79" w:firstLineChars="38"/>
              <w:jc w:val="center"/>
              <w:rPr>
                <w:rFonts w:eastAsiaTheme="minorEastAsia"/>
                <w:szCs w:val="21"/>
              </w:rPr>
            </w:pPr>
            <w:r>
              <w:rPr>
                <w:rFonts w:eastAsiaTheme="minorEastAsia"/>
                <w:szCs w:val="21"/>
              </w:rPr>
              <w:t>1</w:t>
            </w:r>
          </w:p>
        </w:tc>
        <w:tc>
          <w:tcPr>
            <w:tcW w:w="2085" w:type="dxa"/>
            <w:tcBorders>
              <w:top w:val="single" w:color="auto" w:sz="2" w:space="0"/>
              <w:left w:val="single" w:color="auto" w:sz="2" w:space="0"/>
              <w:bottom w:val="single" w:color="auto" w:sz="2" w:space="0"/>
              <w:right w:val="single" w:color="auto" w:sz="2" w:space="0"/>
            </w:tcBorders>
            <w:vAlign w:val="center"/>
          </w:tcPr>
          <w:p>
            <w:pPr>
              <w:spacing w:line="300" w:lineRule="exact"/>
              <w:ind w:left="-107" w:leftChars="-51" w:firstLine="79" w:firstLineChars="38"/>
              <w:jc w:val="center"/>
              <w:rPr>
                <w:rFonts w:eastAsiaTheme="minorEastAsia"/>
                <w:szCs w:val="21"/>
              </w:rPr>
            </w:pPr>
            <w:r>
              <w:rPr>
                <w:rFonts w:eastAsiaTheme="minorEastAsia"/>
                <w:szCs w:val="21"/>
              </w:rPr>
              <w:t>前</w:t>
            </w:r>
            <w:r>
              <w:rPr>
                <w:rFonts w:hint="eastAsia" w:eastAsiaTheme="minorEastAsia"/>
                <w:szCs w:val="21"/>
              </w:rPr>
              <w:t>言</w:t>
            </w:r>
          </w:p>
        </w:tc>
        <w:tc>
          <w:tcPr>
            <w:tcW w:w="4178" w:type="dxa"/>
            <w:tcBorders>
              <w:top w:val="single" w:color="auto" w:sz="2" w:space="0"/>
              <w:left w:val="single" w:color="auto" w:sz="2" w:space="0"/>
              <w:bottom w:val="single" w:color="auto" w:sz="2" w:space="0"/>
              <w:right w:val="single" w:color="auto" w:sz="2" w:space="0"/>
            </w:tcBorders>
            <w:vAlign w:val="center"/>
          </w:tcPr>
          <w:p>
            <w:pPr>
              <w:spacing w:line="300" w:lineRule="exact"/>
              <w:jc w:val="left"/>
              <w:rPr>
                <w:rFonts w:eastAsiaTheme="minorEastAsia"/>
                <w:szCs w:val="21"/>
              </w:rPr>
            </w:pPr>
            <w:r>
              <w:rPr>
                <w:rFonts w:eastAsiaTheme="minorEastAsia"/>
                <w:szCs w:val="21"/>
              </w:rPr>
              <w:t>标准修订主要</w:t>
            </w:r>
            <w:r>
              <w:rPr>
                <w:rFonts w:hint="eastAsia" w:eastAsiaTheme="minorEastAsia"/>
                <w:szCs w:val="21"/>
              </w:rPr>
              <w:t>技术变化应列出来；</w:t>
            </w:r>
          </w:p>
          <w:p>
            <w:pPr>
              <w:spacing w:line="300" w:lineRule="exact"/>
              <w:jc w:val="left"/>
              <w:rPr>
                <w:rFonts w:eastAsiaTheme="minorEastAsia"/>
                <w:szCs w:val="21"/>
              </w:rPr>
            </w:pPr>
            <w:r>
              <w:rPr>
                <w:rFonts w:hint="eastAsia" w:eastAsiaTheme="minorEastAsia"/>
                <w:szCs w:val="21"/>
              </w:rPr>
              <w:t>按照专家意见进行增加。</w:t>
            </w:r>
          </w:p>
        </w:tc>
        <w:tc>
          <w:tcPr>
            <w:tcW w:w="2756" w:type="dxa"/>
            <w:tcBorders>
              <w:top w:val="single" w:color="auto" w:sz="2" w:space="0"/>
              <w:left w:val="single" w:color="auto" w:sz="2" w:space="0"/>
              <w:bottom w:val="single" w:color="auto" w:sz="2" w:space="0"/>
              <w:right w:val="single" w:color="auto" w:sz="2" w:space="0"/>
            </w:tcBorders>
            <w:vAlign w:val="center"/>
          </w:tcPr>
          <w:p>
            <w:pPr>
              <w:spacing w:line="300" w:lineRule="exact"/>
              <w:ind w:left="-107" w:leftChars="-51" w:firstLine="79" w:firstLineChars="38"/>
              <w:jc w:val="center"/>
              <w:rPr>
                <w:rFonts w:eastAsiaTheme="minorEastAsia"/>
                <w:szCs w:val="21"/>
              </w:rPr>
            </w:pPr>
            <w:r>
              <w:rPr>
                <w:rFonts w:hint="eastAsia" w:eastAsiaTheme="minorEastAsia"/>
                <w:szCs w:val="21"/>
              </w:rPr>
              <w:t>山西省园艺产业发展中心</w:t>
            </w:r>
          </w:p>
        </w:tc>
        <w:tc>
          <w:tcPr>
            <w:tcW w:w="1843" w:type="dxa"/>
            <w:tcBorders>
              <w:top w:val="single" w:color="auto" w:sz="2" w:space="0"/>
              <w:left w:val="single" w:color="auto" w:sz="2" w:space="0"/>
              <w:bottom w:val="single" w:color="auto" w:sz="2" w:space="0"/>
              <w:right w:val="single" w:color="auto" w:sz="2" w:space="0"/>
            </w:tcBorders>
            <w:vAlign w:val="center"/>
          </w:tcPr>
          <w:p>
            <w:pPr>
              <w:spacing w:line="300" w:lineRule="exact"/>
              <w:ind w:left="-107" w:leftChars="-51" w:firstLine="79" w:firstLineChars="38"/>
              <w:jc w:val="center"/>
              <w:rPr>
                <w:rFonts w:eastAsiaTheme="minorEastAsia"/>
                <w:szCs w:val="21"/>
              </w:rPr>
            </w:pPr>
            <w:r>
              <w:rPr>
                <w:rFonts w:eastAsiaTheme="minorEastAsia"/>
                <w:szCs w:val="21"/>
              </w:rPr>
              <w:t>采纳</w:t>
            </w:r>
          </w:p>
        </w:tc>
        <w:tc>
          <w:tcPr>
            <w:tcW w:w="2255" w:type="dxa"/>
            <w:tcBorders>
              <w:top w:val="single" w:color="auto" w:sz="2" w:space="0"/>
              <w:left w:val="single" w:color="auto" w:sz="2" w:space="0"/>
              <w:bottom w:val="single" w:color="auto" w:sz="2" w:space="0"/>
              <w:right w:val="single" w:color="auto" w:sz="2" w:space="0"/>
            </w:tcBorders>
            <w:vAlign w:val="center"/>
          </w:tcPr>
          <w:p>
            <w:pPr>
              <w:spacing w:line="300" w:lineRule="exact"/>
              <w:jc w:val="left"/>
              <w:rPr>
                <w:rFonts w:eastAsiaTheme="minorEastAsia"/>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9" w:hRule="atLeast"/>
          <w:jc w:val="center"/>
        </w:trPr>
        <w:tc>
          <w:tcPr>
            <w:tcW w:w="683" w:type="dxa"/>
            <w:tcBorders>
              <w:top w:val="single" w:color="auto" w:sz="2" w:space="0"/>
              <w:left w:val="single" w:color="auto" w:sz="2" w:space="0"/>
              <w:bottom w:val="single" w:color="auto" w:sz="2" w:space="0"/>
              <w:right w:val="single" w:color="auto" w:sz="2" w:space="0"/>
            </w:tcBorders>
            <w:vAlign w:val="center"/>
          </w:tcPr>
          <w:p>
            <w:pPr>
              <w:spacing w:line="300" w:lineRule="exact"/>
              <w:ind w:left="-126" w:leftChars="-60" w:firstLine="79" w:firstLineChars="38"/>
              <w:jc w:val="center"/>
              <w:rPr>
                <w:rFonts w:eastAsiaTheme="minorEastAsia"/>
                <w:szCs w:val="21"/>
              </w:rPr>
            </w:pPr>
            <w:r>
              <w:rPr>
                <w:rFonts w:eastAsiaTheme="minorEastAsia"/>
                <w:szCs w:val="21"/>
              </w:rPr>
              <w:t>2</w:t>
            </w:r>
          </w:p>
        </w:tc>
        <w:tc>
          <w:tcPr>
            <w:tcW w:w="2085" w:type="dxa"/>
            <w:tcBorders>
              <w:top w:val="single" w:color="auto" w:sz="2" w:space="0"/>
              <w:left w:val="single" w:color="auto" w:sz="2" w:space="0"/>
              <w:bottom w:val="single" w:color="auto" w:sz="2" w:space="0"/>
              <w:right w:val="single" w:color="auto" w:sz="2" w:space="0"/>
            </w:tcBorders>
            <w:vAlign w:val="center"/>
          </w:tcPr>
          <w:p>
            <w:pPr>
              <w:spacing w:line="300" w:lineRule="exact"/>
              <w:ind w:left="-107" w:leftChars="-51"/>
              <w:jc w:val="center"/>
              <w:rPr>
                <w:rFonts w:eastAsiaTheme="minorEastAsia"/>
                <w:szCs w:val="21"/>
              </w:rPr>
            </w:pPr>
            <w:r>
              <w:rPr>
                <w:rFonts w:hint="eastAsia" w:eastAsiaTheme="minorEastAsia"/>
                <w:szCs w:val="21"/>
              </w:rPr>
              <w:t>1 范围</w:t>
            </w:r>
          </w:p>
        </w:tc>
        <w:tc>
          <w:tcPr>
            <w:tcW w:w="4178" w:type="dxa"/>
            <w:tcBorders>
              <w:top w:val="single" w:color="auto" w:sz="2" w:space="0"/>
              <w:left w:val="single" w:color="auto" w:sz="2" w:space="0"/>
              <w:bottom w:val="single" w:color="auto" w:sz="2" w:space="0"/>
              <w:right w:val="single" w:color="auto" w:sz="2" w:space="0"/>
            </w:tcBorders>
            <w:vAlign w:val="center"/>
          </w:tcPr>
          <w:p>
            <w:pPr>
              <w:spacing w:line="300" w:lineRule="exact"/>
              <w:jc w:val="left"/>
              <w:rPr>
                <w:rFonts w:eastAsiaTheme="minorEastAsia"/>
                <w:szCs w:val="21"/>
              </w:rPr>
            </w:pPr>
            <w:r>
              <w:rPr>
                <w:rFonts w:hint="eastAsia" w:eastAsiaTheme="minorEastAsia"/>
                <w:szCs w:val="21"/>
              </w:rPr>
              <w:t>建议按照实际修订更新本文件规定内容；</w:t>
            </w:r>
          </w:p>
          <w:p>
            <w:pPr>
              <w:spacing w:line="300" w:lineRule="exact"/>
              <w:jc w:val="left"/>
              <w:rPr>
                <w:rFonts w:eastAsiaTheme="minorEastAsia"/>
                <w:szCs w:val="21"/>
              </w:rPr>
            </w:pPr>
            <w:r>
              <w:rPr>
                <w:rFonts w:eastAsiaTheme="minorEastAsia"/>
                <w:szCs w:val="21"/>
              </w:rPr>
              <w:t>更新规定内容。</w:t>
            </w:r>
          </w:p>
        </w:tc>
        <w:tc>
          <w:tcPr>
            <w:tcW w:w="2756" w:type="dxa"/>
            <w:tcBorders>
              <w:top w:val="single" w:color="auto" w:sz="2" w:space="0"/>
              <w:left w:val="single" w:color="auto" w:sz="2" w:space="0"/>
              <w:bottom w:val="single" w:color="auto" w:sz="2" w:space="0"/>
              <w:right w:val="single" w:color="auto" w:sz="2" w:space="0"/>
            </w:tcBorders>
            <w:vAlign w:val="center"/>
          </w:tcPr>
          <w:p>
            <w:pPr>
              <w:spacing w:line="300" w:lineRule="exact"/>
              <w:ind w:left="-107" w:leftChars="-51" w:firstLine="79" w:firstLineChars="38"/>
              <w:jc w:val="center"/>
              <w:rPr>
                <w:rFonts w:eastAsiaTheme="minorEastAsia"/>
                <w:szCs w:val="21"/>
              </w:rPr>
            </w:pPr>
            <w:r>
              <w:rPr>
                <w:rFonts w:hint="eastAsia" w:eastAsiaTheme="minorEastAsia"/>
                <w:szCs w:val="21"/>
              </w:rPr>
              <w:t>山西省晋城市泽州县蔬菜</w:t>
            </w:r>
          </w:p>
          <w:p>
            <w:pPr>
              <w:spacing w:line="300" w:lineRule="exact"/>
              <w:ind w:left="-107" w:leftChars="-51" w:firstLine="79" w:firstLineChars="38"/>
              <w:jc w:val="center"/>
              <w:rPr>
                <w:rFonts w:eastAsiaTheme="minorEastAsia"/>
                <w:szCs w:val="21"/>
              </w:rPr>
            </w:pPr>
            <w:r>
              <w:rPr>
                <w:rFonts w:hint="eastAsia" w:eastAsiaTheme="minorEastAsia"/>
                <w:szCs w:val="21"/>
              </w:rPr>
              <w:t>事业服务中心</w:t>
            </w:r>
          </w:p>
        </w:tc>
        <w:tc>
          <w:tcPr>
            <w:tcW w:w="1843" w:type="dxa"/>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eastAsiaTheme="minorEastAsia"/>
                <w:szCs w:val="21"/>
              </w:rPr>
            </w:pPr>
            <w:r>
              <w:rPr>
                <w:rFonts w:eastAsiaTheme="minorEastAsia"/>
                <w:szCs w:val="21"/>
              </w:rPr>
              <w:t>采纳</w:t>
            </w:r>
          </w:p>
        </w:tc>
        <w:tc>
          <w:tcPr>
            <w:tcW w:w="2255" w:type="dxa"/>
            <w:tcBorders>
              <w:top w:val="single" w:color="auto" w:sz="2" w:space="0"/>
              <w:left w:val="single" w:color="auto" w:sz="2" w:space="0"/>
              <w:bottom w:val="single" w:color="auto" w:sz="2" w:space="0"/>
              <w:right w:val="single" w:color="auto" w:sz="2" w:space="0"/>
            </w:tcBorders>
            <w:vAlign w:val="center"/>
          </w:tcPr>
          <w:p>
            <w:pPr>
              <w:spacing w:line="300" w:lineRule="exact"/>
              <w:jc w:val="left"/>
              <w:rPr>
                <w:rFonts w:eastAsiaTheme="minorEastAsia"/>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5" w:hRule="atLeast"/>
          <w:jc w:val="center"/>
        </w:trPr>
        <w:tc>
          <w:tcPr>
            <w:tcW w:w="683" w:type="dxa"/>
            <w:tcBorders>
              <w:top w:val="single" w:color="auto" w:sz="2" w:space="0"/>
              <w:left w:val="single" w:color="auto" w:sz="2" w:space="0"/>
              <w:bottom w:val="single" w:color="auto" w:sz="2" w:space="0"/>
              <w:right w:val="single" w:color="auto" w:sz="2" w:space="0"/>
            </w:tcBorders>
            <w:vAlign w:val="center"/>
          </w:tcPr>
          <w:p>
            <w:pPr>
              <w:spacing w:line="300" w:lineRule="exact"/>
              <w:ind w:left="-126" w:leftChars="-60" w:firstLine="79" w:firstLineChars="38"/>
              <w:jc w:val="center"/>
              <w:rPr>
                <w:rFonts w:eastAsiaTheme="minorEastAsia"/>
                <w:szCs w:val="21"/>
              </w:rPr>
            </w:pPr>
            <w:r>
              <w:rPr>
                <w:rFonts w:eastAsiaTheme="minorEastAsia"/>
                <w:szCs w:val="21"/>
              </w:rPr>
              <w:t>3</w:t>
            </w:r>
          </w:p>
        </w:tc>
        <w:tc>
          <w:tcPr>
            <w:tcW w:w="2085" w:type="dxa"/>
            <w:tcBorders>
              <w:top w:val="single" w:color="auto" w:sz="2" w:space="0"/>
              <w:left w:val="single" w:color="auto" w:sz="2" w:space="0"/>
              <w:bottom w:val="single" w:color="auto" w:sz="2" w:space="0"/>
              <w:right w:val="single" w:color="auto" w:sz="2" w:space="0"/>
            </w:tcBorders>
            <w:vAlign w:val="center"/>
          </w:tcPr>
          <w:p>
            <w:pPr>
              <w:spacing w:line="300" w:lineRule="exact"/>
              <w:ind w:left="-107" w:leftChars="-51" w:firstLine="79" w:firstLineChars="38"/>
              <w:jc w:val="center"/>
              <w:rPr>
                <w:rFonts w:eastAsiaTheme="minorEastAsia"/>
                <w:szCs w:val="21"/>
              </w:rPr>
            </w:pPr>
            <w:r>
              <w:rPr>
                <w:rFonts w:eastAsiaTheme="minorEastAsia"/>
                <w:szCs w:val="21"/>
              </w:rPr>
              <w:t>2</w:t>
            </w:r>
            <w:r>
              <w:rPr>
                <w:rFonts w:hint="eastAsia" w:eastAsiaTheme="minorEastAsia"/>
                <w:szCs w:val="21"/>
                <w:lang w:val="en-US" w:eastAsia="zh-CN"/>
              </w:rPr>
              <w:t xml:space="preserve"> </w:t>
            </w:r>
            <w:r>
              <w:rPr>
                <w:rFonts w:eastAsiaTheme="minorEastAsia"/>
                <w:szCs w:val="21"/>
              </w:rPr>
              <w:t>规范性引用文件</w:t>
            </w:r>
          </w:p>
        </w:tc>
        <w:tc>
          <w:tcPr>
            <w:tcW w:w="4178" w:type="dxa"/>
            <w:tcBorders>
              <w:top w:val="single" w:color="auto" w:sz="2" w:space="0"/>
              <w:left w:val="single" w:color="auto" w:sz="2" w:space="0"/>
              <w:bottom w:val="single" w:color="auto" w:sz="2" w:space="0"/>
              <w:right w:val="single" w:color="auto" w:sz="2" w:space="0"/>
            </w:tcBorders>
            <w:vAlign w:val="center"/>
          </w:tcPr>
          <w:p>
            <w:pPr>
              <w:spacing w:line="300" w:lineRule="exact"/>
              <w:jc w:val="left"/>
              <w:rPr>
                <w:rFonts w:eastAsiaTheme="minorEastAsia"/>
                <w:szCs w:val="21"/>
              </w:rPr>
            </w:pPr>
            <w:r>
              <w:rPr>
                <w:rFonts w:eastAsiaTheme="minorEastAsia"/>
                <w:szCs w:val="21"/>
              </w:rPr>
              <w:t>建议更新规范性引用文件；</w:t>
            </w:r>
          </w:p>
          <w:p>
            <w:pPr>
              <w:spacing w:line="300" w:lineRule="exact"/>
              <w:jc w:val="left"/>
              <w:rPr>
                <w:rFonts w:eastAsiaTheme="minorEastAsia"/>
                <w:szCs w:val="21"/>
              </w:rPr>
            </w:pPr>
            <w:r>
              <w:rPr>
                <w:rFonts w:eastAsiaTheme="minorEastAsia"/>
                <w:szCs w:val="21"/>
              </w:rPr>
              <w:t>更新规范性引用文件，删除已过期标准。</w:t>
            </w:r>
          </w:p>
        </w:tc>
        <w:tc>
          <w:tcPr>
            <w:tcW w:w="2756" w:type="dxa"/>
            <w:tcBorders>
              <w:top w:val="single" w:color="auto" w:sz="2" w:space="0"/>
              <w:left w:val="single" w:color="auto" w:sz="2" w:space="0"/>
              <w:bottom w:val="single" w:color="auto" w:sz="2" w:space="0"/>
              <w:right w:val="single" w:color="auto" w:sz="2" w:space="0"/>
            </w:tcBorders>
            <w:vAlign w:val="center"/>
          </w:tcPr>
          <w:p>
            <w:pPr>
              <w:spacing w:line="300" w:lineRule="exact"/>
              <w:ind w:left="-107" w:leftChars="-51" w:firstLine="79" w:firstLineChars="38"/>
              <w:jc w:val="center"/>
              <w:rPr>
                <w:rFonts w:eastAsiaTheme="minorEastAsia"/>
                <w:szCs w:val="21"/>
              </w:rPr>
            </w:pPr>
            <w:r>
              <w:rPr>
                <w:rFonts w:hint="eastAsia" w:eastAsiaTheme="minorEastAsia"/>
                <w:szCs w:val="21"/>
              </w:rPr>
              <w:t>山西省忻州市忻府区蔬菜</w:t>
            </w:r>
          </w:p>
          <w:p>
            <w:pPr>
              <w:spacing w:line="300" w:lineRule="exact"/>
              <w:ind w:left="-107" w:leftChars="-51" w:firstLine="79" w:firstLineChars="38"/>
              <w:jc w:val="center"/>
              <w:rPr>
                <w:rFonts w:eastAsiaTheme="minorEastAsia"/>
                <w:szCs w:val="21"/>
              </w:rPr>
            </w:pPr>
            <w:r>
              <w:rPr>
                <w:rFonts w:hint="eastAsia" w:eastAsiaTheme="minorEastAsia"/>
                <w:szCs w:val="21"/>
              </w:rPr>
              <w:t>技术服务中心</w:t>
            </w:r>
          </w:p>
        </w:tc>
        <w:tc>
          <w:tcPr>
            <w:tcW w:w="1843" w:type="dxa"/>
            <w:tcBorders>
              <w:top w:val="single" w:color="auto" w:sz="2" w:space="0"/>
              <w:left w:val="single" w:color="auto" w:sz="2" w:space="0"/>
              <w:bottom w:val="single" w:color="auto" w:sz="2" w:space="0"/>
              <w:right w:val="single" w:color="auto" w:sz="2" w:space="0"/>
            </w:tcBorders>
            <w:vAlign w:val="center"/>
          </w:tcPr>
          <w:p>
            <w:pPr>
              <w:spacing w:line="300" w:lineRule="exact"/>
              <w:ind w:left="-107" w:leftChars="-51" w:firstLine="79" w:firstLineChars="38"/>
              <w:jc w:val="center"/>
              <w:rPr>
                <w:rFonts w:eastAsiaTheme="minorEastAsia"/>
                <w:szCs w:val="21"/>
              </w:rPr>
            </w:pPr>
            <w:r>
              <w:rPr>
                <w:rFonts w:eastAsiaTheme="minorEastAsia"/>
                <w:szCs w:val="21"/>
              </w:rPr>
              <w:t>采纳</w:t>
            </w:r>
          </w:p>
        </w:tc>
        <w:tc>
          <w:tcPr>
            <w:tcW w:w="2255" w:type="dxa"/>
            <w:tcBorders>
              <w:top w:val="single" w:color="auto" w:sz="2" w:space="0"/>
              <w:left w:val="single" w:color="auto" w:sz="2" w:space="0"/>
              <w:bottom w:val="single" w:color="auto" w:sz="2" w:space="0"/>
              <w:right w:val="single" w:color="auto" w:sz="2" w:space="0"/>
            </w:tcBorders>
            <w:vAlign w:val="center"/>
          </w:tcPr>
          <w:p>
            <w:pPr>
              <w:spacing w:line="300" w:lineRule="exact"/>
              <w:jc w:val="left"/>
              <w:rPr>
                <w:rFonts w:eastAsiaTheme="minorEastAsia"/>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3" w:hRule="atLeast"/>
          <w:jc w:val="center"/>
        </w:trPr>
        <w:tc>
          <w:tcPr>
            <w:tcW w:w="683" w:type="dxa"/>
            <w:tcBorders>
              <w:top w:val="single" w:color="auto" w:sz="2" w:space="0"/>
              <w:left w:val="single" w:color="auto" w:sz="2" w:space="0"/>
              <w:bottom w:val="single" w:color="auto" w:sz="2" w:space="0"/>
              <w:right w:val="single" w:color="auto" w:sz="2" w:space="0"/>
            </w:tcBorders>
            <w:vAlign w:val="center"/>
          </w:tcPr>
          <w:p>
            <w:pPr>
              <w:spacing w:line="300" w:lineRule="exact"/>
              <w:ind w:left="-126" w:leftChars="-60" w:firstLine="79" w:firstLineChars="38"/>
              <w:jc w:val="center"/>
              <w:rPr>
                <w:rFonts w:eastAsiaTheme="minorEastAsia"/>
                <w:szCs w:val="21"/>
              </w:rPr>
            </w:pPr>
            <w:r>
              <w:rPr>
                <w:rFonts w:eastAsiaTheme="minorEastAsia"/>
                <w:szCs w:val="21"/>
              </w:rPr>
              <w:t>4</w:t>
            </w:r>
          </w:p>
        </w:tc>
        <w:tc>
          <w:tcPr>
            <w:tcW w:w="2085" w:type="dxa"/>
            <w:tcBorders>
              <w:top w:val="single" w:color="auto" w:sz="2" w:space="0"/>
              <w:left w:val="single" w:color="auto" w:sz="2" w:space="0"/>
              <w:bottom w:val="single" w:color="auto" w:sz="2" w:space="0"/>
              <w:right w:val="single" w:color="auto" w:sz="2" w:space="0"/>
            </w:tcBorders>
            <w:vAlign w:val="center"/>
          </w:tcPr>
          <w:p>
            <w:pPr>
              <w:spacing w:line="300" w:lineRule="exact"/>
              <w:ind w:left="-107" w:leftChars="-51"/>
              <w:jc w:val="center"/>
              <w:rPr>
                <w:rFonts w:eastAsiaTheme="minorEastAsia"/>
                <w:szCs w:val="21"/>
              </w:rPr>
            </w:pPr>
            <w:r>
              <w:rPr>
                <w:rFonts w:eastAsiaTheme="minorEastAsia"/>
                <w:szCs w:val="21"/>
              </w:rPr>
              <w:t>4</w:t>
            </w:r>
            <w:r>
              <w:rPr>
                <w:rFonts w:hint="eastAsia" w:eastAsiaTheme="minorEastAsia"/>
                <w:szCs w:val="21"/>
                <w:lang w:val="en-US" w:eastAsia="zh-CN"/>
              </w:rPr>
              <w:t xml:space="preserve"> </w:t>
            </w:r>
            <w:r>
              <w:rPr>
                <w:rFonts w:hint="eastAsia" w:eastAsiaTheme="minorEastAsia"/>
                <w:szCs w:val="21"/>
              </w:rPr>
              <w:t>温室结构与性能</w:t>
            </w:r>
          </w:p>
        </w:tc>
        <w:tc>
          <w:tcPr>
            <w:tcW w:w="4178" w:type="dxa"/>
            <w:tcBorders>
              <w:top w:val="single" w:color="auto" w:sz="2" w:space="0"/>
              <w:left w:val="single" w:color="auto" w:sz="2" w:space="0"/>
              <w:bottom w:val="single" w:color="auto" w:sz="2" w:space="0"/>
              <w:right w:val="single" w:color="auto" w:sz="2" w:space="0"/>
            </w:tcBorders>
            <w:vAlign w:val="center"/>
          </w:tcPr>
          <w:p>
            <w:pPr>
              <w:spacing w:line="300" w:lineRule="exact"/>
              <w:jc w:val="left"/>
              <w:rPr>
                <w:rFonts w:eastAsiaTheme="minorEastAsia"/>
                <w:szCs w:val="21"/>
              </w:rPr>
            </w:pPr>
            <w:r>
              <w:rPr>
                <w:rFonts w:eastAsiaTheme="minorEastAsia"/>
                <w:szCs w:val="21"/>
              </w:rPr>
              <w:t>温室环境规定</w:t>
            </w:r>
            <w:r>
              <w:rPr>
                <w:rFonts w:hint="eastAsia" w:eastAsiaTheme="minorEastAsia"/>
                <w:szCs w:val="21"/>
              </w:rPr>
              <w:t>不明确</w:t>
            </w:r>
            <w:r>
              <w:rPr>
                <w:rFonts w:eastAsiaTheme="minorEastAsia"/>
                <w:szCs w:val="21"/>
              </w:rPr>
              <w:t>；</w:t>
            </w:r>
          </w:p>
          <w:p>
            <w:pPr>
              <w:spacing w:line="300" w:lineRule="exact"/>
              <w:jc w:val="left"/>
              <w:rPr>
                <w:rFonts w:eastAsiaTheme="minorEastAsia"/>
                <w:szCs w:val="21"/>
              </w:rPr>
            </w:pPr>
            <w:r>
              <w:rPr>
                <w:rFonts w:eastAsiaTheme="minorEastAsia"/>
                <w:szCs w:val="21"/>
              </w:rPr>
              <w:t>将温室环境更改为</w:t>
            </w:r>
            <w:r>
              <w:rPr>
                <w:rFonts w:hint="eastAsia" w:eastAsiaTheme="minorEastAsia"/>
                <w:szCs w:val="21"/>
              </w:rPr>
              <w:t>温室结构与性能</w:t>
            </w:r>
            <w:r>
              <w:rPr>
                <w:rFonts w:eastAsiaTheme="minorEastAsia"/>
                <w:szCs w:val="21"/>
              </w:rPr>
              <w:t>。</w:t>
            </w:r>
          </w:p>
        </w:tc>
        <w:tc>
          <w:tcPr>
            <w:tcW w:w="2756" w:type="dxa"/>
            <w:tcBorders>
              <w:top w:val="single" w:color="auto" w:sz="2" w:space="0"/>
              <w:left w:val="single" w:color="auto" w:sz="2" w:space="0"/>
              <w:bottom w:val="single" w:color="auto" w:sz="2" w:space="0"/>
              <w:right w:val="single" w:color="auto" w:sz="2" w:space="0"/>
            </w:tcBorders>
            <w:vAlign w:val="center"/>
          </w:tcPr>
          <w:p>
            <w:pPr>
              <w:spacing w:line="300" w:lineRule="exact"/>
              <w:ind w:left="-107" w:leftChars="-51" w:firstLine="79" w:firstLineChars="38"/>
              <w:jc w:val="center"/>
              <w:rPr>
                <w:rFonts w:eastAsiaTheme="minorEastAsia"/>
                <w:szCs w:val="21"/>
              </w:rPr>
            </w:pPr>
            <w:r>
              <w:rPr>
                <w:rFonts w:hint="eastAsia" w:eastAsiaTheme="minorEastAsia"/>
                <w:szCs w:val="21"/>
              </w:rPr>
              <w:t>山西省长子县蔬菜发展服务中心</w:t>
            </w:r>
          </w:p>
        </w:tc>
        <w:tc>
          <w:tcPr>
            <w:tcW w:w="1843" w:type="dxa"/>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eastAsiaTheme="minorEastAsia"/>
                <w:szCs w:val="21"/>
              </w:rPr>
            </w:pPr>
            <w:r>
              <w:rPr>
                <w:rFonts w:eastAsiaTheme="minorEastAsia"/>
                <w:szCs w:val="21"/>
              </w:rPr>
              <w:t>采纳</w:t>
            </w:r>
          </w:p>
        </w:tc>
        <w:tc>
          <w:tcPr>
            <w:tcW w:w="2255" w:type="dxa"/>
            <w:tcBorders>
              <w:top w:val="single" w:color="auto" w:sz="2" w:space="0"/>
              <w:left w:val="single" w:color="auto" w:sz="2" w:space="0"/>
              <w:bottom w:val="single" w:color="auto" w:sz="2" w:space="0"/>
              <w:right w:val="single" w:color="auto" w:sz="2" w:space="0"/>
            </w:tcBorders>
            <w:vAlign w:val="center"/>
          </w:tcPr>
          <w:p>
            <w:pPr>
              <w:spacing w:line="300" w:lineRule="exact"/>
              <w:jc w:val="left"/>
              <w:rPr>
                <w:rFonts w:eastAsiaTheme="minorEastAsia"/>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3" w:hRule="atLeast"/>
          <w:jc w:val="center"/>
        </w:trPr>
        <w:tc>
          <w:tcPr>
            <w:tcW w:w="683" w:type="dxa"/>
            <w:tcBorders>
              <w:top w:val="single" w:color="auto" w:sz="2" w:space="0"/>
              <w:left w:val="single" w:color="auto" w:sz="2" w:space="0"/>
              <w:bottom w:val="single" w:color="auto" w:sz="2" w:space="0"/>
              <w:right w:val="single" w:color="auto" w:sz="2" w:space="0"/>
            </w:tcBorders>
            <w:vAlign w:val="center"/>
          </w:tcPr>
          <w:p>
            <w:pPr>
              <w:spacing w:line="300" w:lineRule="exact"/>
              <w:ind w:left="-126" w:leftChars="-60" w:firstLine="79" w:firstLineChars="38"/>
              <w:jc w:val="center"/>
              <w:rPr>
                <w:rFonts w:eastAsiaTheme="minorEastAsia"/>
                <w:szCs w:val="21"/>
              </w:rPr>
            </w:pPr>
            <w:r>
              <w:rPr>
                <w:rFonts w:hint="eastAsia" w:eastAsiaTheme="minorEastAsia"/>
                <w:szCs w:val="21"/>
              </w:rPr>
              <w:t>5</w:t>
            </w:r>
          </w:p>
        </w:tc>
        <w:tc>
          <w:tcPr>
            <w:tcW w:w="2085" w:type="dxa"/>
            <w:tcBorders>
              <w:top w:val="single" w:color="auto" w:sz="2" w:space="0"/>
              <w:left w:val="single" w:color="auto" w:sz="2" w:space="0"/>
              <w:bottom w:val="single" w:color="auto" w:sz="2" w:space="0"/>
              <w:right w:val="single" w:color="auto" w:sz="2" w:space="0"/>
            </w:tcBorders>
            <w:vAlign w:val="center"/>
          </w:tcPr>
          <w:p>
            <w:pPr>
              <w:spacing w:line="300" w:lineRule="exact"/>
              <w:ind w:left="-107" w:leftChars="-51"/>
              <w:jc w:val="center"/>
              <w:rPr>
                <w:rFonts w:eastAsiaTheme="minorEastAsia"/>
                <w:szCs w:val="21"/>
              </w:rPr>
            </w:pPr>
            <w:r>
              <w:rPr>
                <w:rFonts w:hint="eastAsia" w:eastAsiaTheme="minorEastAsia"/>
                <w:szCs w:val="21"/>
              </w:rPr>
              <w:t>5 茬口安排</w:t>
            </w:r>
          </w:p>
        </w:tc>
        <w:tc>
          <w:tcPr>
            <w:tcW w:w="4178" w:type="dxa"/>
            <w:tcBorders>
              <w:top w:val="single" w:color="auto" w:sz="2" w:space="0"/>
              <w:left w:val="single" w:color="auto" w:sz="2" w:space="0"/>
              <w:bottom w:val="single" w:color="auto" w:sz="2" w:space="0"/>
              <w:right w:val="single" w:color="auto" w:sz="2" w:space="0"/>
            </w:tcBorders>
            <w:vAlign w:val="center"/>
          </w:tcPr>
          <w:p>
            <w:pPr>
              <w:spacing w:line="300" w:lineRule="exact"/>
              <w:jc w:val="left"/>
              <w:rPr>
                <w:rFonts w:eastAsiaTheme="minorEastAsia"/>
                <w:szCs w:val="21"/>
              </w:rPr>
            </w:pPr>
            <w:r>
              <w:rPr>
                <w:rFonts w:hint="eastAsia" w:eastAsiaTheme="minorEastAsia"/>
                <w:szCs w:val="21"/>
              </w:rPr>
              <w:t>建议增加茬口安排；</w:t>
            </w:r>
          </w:p>
          <w:p>
            <w:pPr>
              <w:spacing w:line="300" w:lineRule="exact"/>
              <w:jc w:val="left"/>
              <w:rPr>
                <w:rFonts w:eastAsiaTheme="minorEastAsia"/>
                <w:szCs w:val="21"/>
              </w:rPr>
            </w:pPr>
            <w:r>
              <w:rPr>
                <w:rFonts w:hint="eastAsia" w:eastAsiaTheme="minorEastAsia"/>
                <w:szCs w:val="21"/>
              </w:rPr>
              <w:t>按照专家意见进行增加。</w:t>
            </w:r>
          </w:p>
        </w:tc>
        <w:tc>
          <w:tcPr>
            <w:tcW w:w="2756" w:type="dxa"/>
            <w:tcBorders>
              <w:top w:val="single" w:color="auto" w:sz="2" w:space="0"/>
              <w:left w:val="single" w:color="auto" w:sz="2" w:space="0"/>
              <w:bottom w:val="single" w:color="auto" w:sz="2" w:space="0"/>
              <w:right w:val="single" w:color="auto" w:sz="2" w:space="0"/>
            </w:tcBorders>
            <w:vAlign w:val="center"/>
          </w:tcPr>
          <w:p>
            <w:pPr>
              <w:spacing w:line="300" w:lineRule="exact"/>
              <w:ind w:left="-107" w:leftChars="-51" w:firstLine="79" w:firstLineChars="38"/>
              <w:jc w:val="center"/>
              <w:rPr>
                <w:rFonts w:eastAsiaTheme="minorEastAsia"/>
                <w:szCs w:val="21"/>
              </w:rPr>
            </w:pPr>
            <w:r>
              <w:rPr>
                <w:rFonts w:hint="eastAsia" w:eastAsiaTheme="minorEastAsia"/>
                <w:szCs w:val="21"/>
              </w:rPr>
              <w:t>山西省蔬菜产业技术体系</w:t>
            </w:r>
          </w:p>
        </w:tc>
        <w:tc>
          <w:tcPr>
            <w:tcW w:w="1843" w:type="dxa"/>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eastAsiaTheme="minorEastAsia"/>
                <w:szCs w:val="21"/>
              </w:rPr>
            </w:pPr>
            <w:r>
              <w:rPr>
                <w:rFonts w:eastAsiaTheme="minorEastAsia"/>
                <w:szCs w:val="21"/>
              </w:rPr>
              <w:t>采纳</w:t>
            </w:r>
          </w:p>
        </w:tc>
        <w:tc>
          <w:tcPr>
            <w:tcW w:w="2255" w:type="dxa"/>
            <w:tcBorders>
              <w:top w:val="single" w:color="auto" w:sz="2" w:space="0"/>
              <w:left w:val="single" w:color="auto" w:sz="2" w:space="0"/>
              <w:bottom w:val="single" w:color="auto" w:sz="2" w:space="0"/>
              <w:right w:val="single" w:color="auto" w:sz="2" w:space="0"/>
            </w:tcBorders>
            <w:vAlign w:val="center"/>
          </w:tcPr>
          <w:p>
            <w:pPr>
              <w:spacing w:line="300" w:lineRule="exact"/>
              <w:jc w:val="left"/>
              <w:rPr>
                <w:rFonts w:eastAsiaTheme="minorEastAsia"/>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3" w:hRule="atLeast"/>
          <w:jc w:val="center"/>
        </w:trPr>
        <w:tc>
          <w:tcPr>
            <w:tcW w:w="683" w:type="dxa"/>
            <w:tcBorders>
              <w:top w:val="single" w:color="auto" w:sz="2" w:space="0"/>
              <w:left w:val="single" w:color="auto" w:sz="2" w:space="0"/>
              <w:bottom w:val="single" w:color="auto" w:sz="2" w:space="0"/>
              <w:right w:val="single" w:color="auto" w:sz="2" w:space="0"/>
            </w:tcBorders>
            <w:vAlign w:val="center"/>
          </w:tcPr>
          <w:p>
            <w:pPr>
              <w:spacing w:line="300" w:lineRule="exact"/>
              <w:ind w:left="-126" w:leftChars="-60" w:firstLine="79" w:firstLineChars="38"/>
              <w:jc w:val="center"/>
              <w:rPr>
                <w:rFonts w:eastAsiaTheme="minorEastAsia"/>
                <w:szCs w:val="21"/>
              </w:rPr>
            </w:pPr>
            <w:r>
              <w:rPr>
                <w:rFonts w:hint="eastAsia" w:eastAsiaTheme="minorEastAsia"/>
                <w:szCs w:val="21"/>
              </w:rPr>
              <w:t>6</w:t>
            </w:r>
          </w:p>
        </w:tc>
        <w:tc>
          <w:tcPr>
            <w:tcW w:w="2085" w:type="dxa"/>
            <w:tcBorders>
              <w:top w:val="single" w:color="auto" w:sz="2" w:space="0"/>
              <w:left w:val="single" w:color="auto" w:sz="2" w:space="0"/>
              <w:bottom w:val="single" w:color="auto" w:sz="2" w:space="0"/>
              <w:right w:val="single" w:color="auto" w:sz="2" w:space="0"/>
            </w:tcBorders>
            <w:vAlign w:val="center"/>
          </w:tcPr>
          <w:p>
            <w:pPr>
              <w:spacing w:line="300" w:lineRule="exact"/>
              <w:ind w:left="-107" w:leftChars="-51"/>
              <w:jc w:val="center"/>
              <w:rPr>
                <w:rFonts w:eastAsiaTheme="minorEastAsia"/>
                <w:szCs w:val="21"/>
              </w:rPr>
            </w:pPr>
            <w:r>
              <w:rPr>
                <w:rFonts w:hint="eastAsia" w:eastAsiaTheme="minorEastAsia"/>
                <w:szCs w:val="21"/>
              </w:rPr>
              <w:t>6.1 品种选择</w:t>
            </w:r>
          </w:p>
        </w:tc>
        <w:tc>
          <w:tcPr>
            <w:tcW w:w="4178" w:type="dxa"/>
            <w:tcBorders>
              <w:top w:val="single" w:color="auto" w:sz="2" w:space="0"/>
              <w:left w:val="single" w:color="auto" w:sz="2" w:space="0"/>
              <w:bottom w:val="single" w:color="auto" w:sz="2" w:space="0"/>
              <w:right w:val="single" w:color="auto" w:sz="2" w:space="0"/>
            </w:tcBorders>
            <w:vAlign w:val="center"/>
          </w:tcPr>
          <w:p>
            <w:pPr>
              <w:spacing w:line="300" w:lineRule="exact"/>
              <w:jc w:val="left"/>
              <w:rPr>
                <w:rFonts w:eastAsiaTheme="minorEastAsia"/>
                <w:szCs w:val="21"/>
              </w:rPr>
            </w:pPr>
            <w:r>
              <w:rPr>
                <w:rFonts w:hint="eastAsia" w:eastAsiaTheme="minorEastAsia"/>
                <w:szCs w:val="21"/>
              </w:rPr>
              <w:t>建议突出品种特性；</w:t>
            </w:r>
          </w:p>
          <w:p>
            <w:pPr>
              <w:spacing w:line="300" w:lineRule="exact"/>
              <w:jc w:val="left"/>
              <w:rPr>
                <w:rFonts w:eastAsiaTheme="minorEastAsia"/>
                <w:szCs w:val="21"/>
              </w:rPr>
            </w:pPr>
            <w:r>
              <w:rPr>
                <w:rFonts w:hint="eastAsia" w:eastAsiaTheme="minorEastAsia"/>
                <w:szCs w:val="21"/>
              </w:rPr>
              <w:t>按照专家意见进行修改。</w:t>
            </w:r>
          </w:p>
        </w:tc>
        <w:tc>
          <w:tcPr>
            <w:tcW w:w="2756" w:type="dxa"/>
            <w:tcBorders>
              <w:top w:val="single" w:color="auto" w:sz="2" w:space="0"/>
              <w:left w:val="single" w:color="auto" w:sz="2" w:space="0"/>
              <w:bottom w:val="single" w:color="auto" w:sz="2" w:space="0"/>
              <w:right w:val="single" w:color="auto" w:sz="2" w:space="0"/>
            </w:tcBorders>
            <w:vAlign w:val="center"/>
          </w:tcPr>
          <w:p>
            <w:pPr>
              <w:spacing w:line="300" w:lineRule="exact"/>
              <w:ind w:left="-107" w:leftChars="-51" w:firstLine="79" w:firstLineChars="38"/>
              <w:jc w:val="center"/>
              <w:rPr>
                <w:rFonts w:eastAsiaTheme="minorEastAsia"/>
                <w:szCs w:val="21"/>
              </w:rPr>
            </w:pPr>
            <w:r>
              <w:rPr>
                <w:rFonts w:hint="eastAsia" w:eastAsiaTheme="minorEastAsia"/>
                <w:szCs w:val="21"/>
              </w:rPr>
              <w:t>山西省长子县蔬菜发展服务中心</w:t>
            </w:r>
          </w:p>
        </w:tc>
        <w:tc>
          <w:tcPr>
            <w:tcW w:w="1843" w:type="dxa"/>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eastAsiaTheme="minorEastAsia"/>
                <w:szCs w:val="21"/>
              </w:rPr>
            </w:pPr>
            <w:r>
              <w:rPr>
                <w:rFonts w:eastAsiaTheme="minorEastAsia"/>
                <w:szCs w:val="21"/>
              </w:rPr>
              <w:t>采纳</w:t>
            </w:r>
          </w:p>
        </w:tc>
        <w:tc>
          <w:tcPr>
            <w:tcW w:w="2255" w:type="dxa"/>
            <w:tcBorders>
              <w:top w:val="single" w:color="auto" w:sz="2" w:space="0"/>
              <w:left w:val="single" w:color="auto" w:sz="2" w:space="0"/>
              <w:bottom w:val="single" w:color="auto" w:sz="2" w:space="0"/>
              <w:right w:val="single" w:color="auto" w:sz="2" w:space="0"/>
            </w:tcBorders>
            <w:vAlign w:val="center"/>
          </w:tcPr>
          <w:p>
            <w:pPr>
              <w:spacing w:line="300" w:lineRule="exact"/>
              <w:jc w:val="left"/>
              <w:rPr>
                <w:rFonts w:eastAsiaTheme="minorEastAsia"/>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3" w:hRule="atLeast"/>
          <w:jc w:val="center"/>
        </w:trPr>
        <w:tc>
          <w:tcPr>
            <w:tcW w:w="683" w:type="dxa"/>
            <w:tcBorders>
              <w:top w:val="single" w:color="auto" w:sz="2" w:space="0"/>
              <w:left w:val="single" w:color="auto" w:sz="2" w:space="0"/>
              <w:bottom w:val="single" w:color="auto" w:sz="2" w:space="0"/>
              <w:right w:val="single" w:color="auto" w:sz="2" w:space="0"/>
            </w:tcBorders>
            <w:vAlign w:val="center"/>
          </w:tcPr>
          <w:p>
            <w:pPr>
              <w:spacing w:line="300" w:lineRule="exact"/>
              <w:ind w:left="-126" w:leftChars="-60" w:firstLine="79" w:firstLineChars="38"/>
              <w:jc w:val="center"/>
              <w:rPr>
                <w:rFonts w:eastAsiaTheme="minorEastAsia"/>
                <w:szCs w:val="21"/>
              </w:rPr>
            </w:pPr>
            <w:r>
              <w:rPr>
                <w:rFonts w:hint="eastAsia" w:eastAsiaTheme="minorEastAsia"/>
                <w:szCs w:val="21"/>
              </w:rPr>
              <w:t>7</w:t>
            </w:r>
          </w:p>
        </w:tc>
        <w:tc>
          <w:tcPr>
            <w:tcW w:w="2085" w:type="dxa"/>
            <w:tcBorders>
              <w:top w:val="single" w:color="auto" w:sz="2" w:space="0"/>
              <w:left w:val="single" w:color="auto" w:sz="2" w:space="0"/>
              <w:bottom w:val="single" w:color="auto" w:sz="2" w:space="0"/>
              <w:right w:val="single" w:color="auto" w:sz="2" w:space="0"/>
            </w:tcBorders>
            <w:vAlign w:val="center"/>
          </w:tcPr>
          <w:p>
            <w:pPr>
              <w:spacing w:line="300" w:lineRule="exact"/>
              <w:ind w:left="-107" w:leftChars="-51"/>
              <w:jc w:val="center"/>
              <w:rPr>
                <w:rFonts w:eastAsiaTheme="minorEastAsia"/>
                <w:szCs w:val="21"/>
              </w:rPr>
            </w:pPr>
            <w:r>
              <w:rPr>
                <w:rFonts w:hint="eastAsia" w:eastAsiaTheme="minorEastAsia"/>
                <w:szCs w:val="21"/>
              </w:rPr>
              <w:t>8.1 定植时间</w:t>
            </w:r>
          </w:p>
        </w:tc>
        <w:tc>
          <w:tcPr>
            <w:tcW w:w="4178" w:type="dxa"/>
            <w:tcBorders>
              <w:top w:val="single" w:color="auto" w:sz="2" w:space="0"/>
              <w:left w:val="single" w:color="auto" w:sz="2" w:space="0"/>
              <w:bottom w:val="single" w:color="auto" w:sz="2" w:space="0"/>
              <w:right w:val="single" w:color="auto" w:sz="2" w:space="0"/>
            </w:tcBorders>
            <w:vAlign w:val="center"/>
          </w:tcPr>
          <w:p>
            <w:pPr>
              <w:spacing w:line="300" w:lineRule="exact"/>
              <w:jc w:val="left"/>
              <w:rPr>
                <w:rFonts w:eastAsiaTheme="minorEastAsia"/>
                <w:szCs w:val="21"/>
              </w:rPr>
            </w:pPr>
            <w:r>
              <w:rPr>
                <w:rFonts w:hint="eastAsia" w:eastAsiaTheme="minorEastAsia"/>
                <w:szCs w:val="21"/>
              </w:rPr>
              <w:t>建议按茬口规定定植时间；</w:t>
            </w:r>
          </w:p>
          <w:p>
            <w:pPr>
              <w:spacing w:line="300" w:lineRule="exact"/>
              <w:jc w:val="left"/>
              <w:rPr>
                <w:rFonts w:eastAsiaTheme="minorEastAsia"/>
                <w:szCs w:val="21"/>
              </w:rPr>
            </w:pPr>
            <w:r>
              <w:rPr>
                <w:rFonts w:hint="eastAsia" w:eastAsiaTheme="minorEastAsia"/>
                <w:szCs w:val="21"/>
              </w:rPr>
              <w:t>按照专家意见进行修改。</w:t>
            </w:r>
          </w:p>
        </w:tc>
        <w:tc>
          <w:tcPr>
            <w:tcW w:w="2756" w:type="dxa"/>
            <w:tcBorders>
              <w:top w:val="single" w:color="auto" w:sz="2" w:space="0"/>
              <w:left w:val="single" w:color="auto" w:sz="2" w:space="0"/>
              <w:bottom w:val="single" w:color="auto" w:sz="2" w:space="0"/>
              <w:right w:val="single" w:color="auto" w:sz="2" w:space="0"/>
            </w:tcBorders>
            <w:vAlign w:val="center"/>
          </w:tcPr>
          <w:p>
            <w:pPr>
              <w:spacing w:line="300" w:lineRule="exact"/>
              <w:ind w:left="-107" w:leftChars="-51" w:firstLine="79" w:firstLineChars="38"/>
              <w:jc w:val="center"/>
              <w:rPr>
                <w:rFonts w:eastAsiaTheme="minorEastAsia"/>
                <w:szCs w:val="21"/>
              </w:rPr>
            </w:pPr>
            <w:r>
              <w:rPr>
                <w:rFonts w:hint="eastAsia" w:eastAsiaTheme="minorEastAsia"/>
                <w:szCs w:val="21"/>
              </w:rPr>
              <w:t>山西省园艺产业发展中心</w:t>
            </w:r>
          </w:p>
        </w:tc>
        <w:tc>
          <w:tcPr>
            <w:tcW w:w="1843" w:type="dxa"/>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eastAsiaTheme="minorEastAsia"/>
                <w:szCs w:val="21"/>
              </w:rPr>
            </w:pPr>
            <w:r>
              <w:rPr>
                <w:rFonts w:eastAsiaTheme="minorEastAsia"/>
                <w:szCs w:val="21"/>
              </w:rPr>
              <w:t>采纳</w:t>
            </w:r>
          </w:p>
        </w:tc>
        <w:tc>
          <w:tcPr>
            <w:tcW w:w="2255" w:type="dxa"/>
            <w:tcBorders>
              <w:top w:val="single" w:color="auto" w:sz="2" w:space="0"/>
              <w:left w:val="single" w:color="auto" w:sz="2" w:space="0"/>
              <w:bottom w:val="single" w:color="auto" w:sz="2" w:space="0"/>
              <w:right w:val="single" w:color="auto" w:sz="2" w:space="0"/>
            </w:tcBorders>
            <w:vAlign w:val="center"/>
          </w:tcPr>
          <w:p>
            <w:pPr>
              <w:spacing w:line="300" w:lineRule="exact"/>
              <w:jc w:val="left"/>
              <w:rPr>
                <w:rFonts w:eastAsiaTheme="minorEastAsia"/>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3" w:hRule="atLeast"/>
          <w:jc w:val="center"/>
        </w:trPr>
        <w:tc>
          <w:tcPr>
            <w:tcW w:w="683" w:type="dxa"/>
            <w:tcBorders>
              <w:top w:val="single" w:color="auto" w:sz="2" w:space="0"/>
              <w:left w:val="single" w:color="auto" w:sz="2" w:space="0"/>
              <w:bottom w:val="single" w:color="auto" w:sz="2" w:space="0"/>
              <w:right w:val="single" w:color="auto" w:sz="2" w:space="0"/>
            </w:tcBorders>
            <w:vAlign w:val="center"/>
          </w:tcPr>
          <w:p>
            <w:pPr>
              <w:spacing w:line="300" w:lineRule="exact"/>
              <w:ind w:left="-126" w:leftChars="-60" w:firstLine="79" w:firstLineChars="38"/>
              <w:jc w:val="center"/>
              <w:rPr>
                <w:rFonts w:eastAsiaTheme="minorEastAsia"/>
                <w:szCs w:val="21"/>
              </w:rPr>
            </w:pPr>
            <w:r>
              <w:rPr>
                <w:rFonts w:hint="eastAsia" w:eastAsiaTheme="minorEastAsia"/>
                <w:szCs w:val="21"/>
              </w:rPr>
              <w:t>8</w:t>
            </w:r>
          </w:p>
        </w:tc>
        <w:tc>
          <w:tcPr>
            <w:tcW w:w="2085" w:type="dxa"/>
            <w:tcBorders>
              <w:top w:val="single" w:color="auto" w:sz="2" w:space="0"/>
              <w:left w:val="single" w:color="auto" w:sz="2" w:space="0"/>
              <w:bottom w:val="single" w:color="auto" w:sz="2" w:space="0"/>
              <w:right w:val="single" w:color="auto" w:sz="2" w:space="0"/>
            </w:tcBorders>
            <w:vAlign w:val="center"/>
          </w:tcPr>
          <w:p>
            <w:pPr>
              <w:spacing w:line="300" w:lineRule="exact"/>
              <w:ind w:left="-107" w:leftChars="-51"/>
              <w:jc w:val="center"/>
              <w:rPr>
                <w:rFonts w:eastAsiaTheme="minorEastAsia"/>
                <w:szCs w:val="21"/>
              </w:rPr>
            </w:pPr>
            <w:r>
              <w:rPr>
                <w:rFonts w:hint="eastAsia" w:eastAsiaTheme="minorEastAsia"/>
                <w:szCs w:val="21"/>
              </w:rPr>
              <w:t>10 二氧化碳施肥</w:t>
            </w:r>
          </w:p>
        </w:tc>
        <w:tc>
          <w:tcPr>
            <w:tcW w:w="4178" w:type="dxa"/>
            <w:tcBorders>
              <w:top w:val="single" w:color="auto" w:sz="2" w:space="0"/>
              <w:left w:val="single" w:color="auto" w:sz="2" w:space="0"/>
              <w:bottom w:val="single" w:color="auto" w:sz="2" w:space="0"/>
              <w:right w:val="single" w:color="auto" w:sz="2" w:space="0"/>
            </w:tcBorders>
            <w:vAlign w:val="center"/>
          </w:tcPr>
          <w:p>
            <w:pPr>
              <w:spacing w:line="300" w:lineRule="exact"/>
              <w:jc w:val="left"/>
              <w:rPr>
                <w:rFonts w:eastAsiaTheme="minorEastAsia"/>
                <w:szCs w:val="21"/>
              </w:rPr>
            </w:pPr>
            <w:r>
              <w:rPr>
                <w:rFonts w:hint="eastAsia" w:eastAsiaTheme="minorEastAsia"/>
                <w:szCs w:val="21"/>
              </w:rPr>
              <w:t>建议突出二氧化碳施肥；</w:t>
            </w:r>
          </w:p>
          <w:p>
            <w:pPr>
              <w:spacing w:line="300" w:lineRule="exact"/>
              <w:jc w:val="left"/>
              <w:rPr>
                <w:rFonts w:eastAsiaTheme="minorEastAsia"/>
                <w:szCs w:val="21"/>
              </w:rPr>
            </w:pPr>
            <w:r>
              <w:rPr>
                <w:rFonts w:hint="eastAsia" w:eastAsiaTheme="minorEastAsia"/>
                <w:szCs w:val="21"/>
              </w:rPr>
              <w:t>按照专家意见进行修改。</w:t>
            </w:r>
          </w:p>
        </w:tc>
        <w:tc>
          <w:tcPr>
            <w:tcW w:w="2756" w:type="dxa"/>
            <w:tcBorders>
              <w:top w:val="single" w:color="auto" w:sz="2" w:space="0"/>
              <w:left w:val="single" w:color="auto" w:sz="2" w:space="0"/>
              <w:bottom w:val="single" w:color="auto" w:sz="2" w:space="0"/>
              <w:right w:val="single" w:color="auto" w:sz="2" w:space="0"/>
            </w:tcBorders>
            <w:vAlign w:val="center"/>
          </w:tcPr>
          <w:p>
            <w:pPr>
              <w:spacing w:line="300" w:lineRule="exact"/>
              <w:ind w:left="-107" w:leftChars="-51" w:firstLine="79" w:firstLineChars="38"/>
              <w:jc w:val="center"/>
              <w:rPr>
                <w:rFonts w:eastAsiaTheme="minorEastAsia"/>
                <w:szCs w:val="21"/>
              </w:rPr>
            </w:pPr>
            <w:r>
              <w:rPr>
                <w:rFonts w:hint="eastAsia" w:eastAsiaTheme="minorEastAsia"/>
                <w:szCs w:val="21"/>
              </w:rPr>
              <w:t>山西省蔬菜产业技术体系</w:t>
            </w:r>
          </w:p>
        </w:tc>
        <w:tc>
          <w:tcPr>
            <w:tcW w:w="1843" w:type="dxa"/>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eastAsiaTheme="minorEastAsia"/>
                <w:szCs w:val="21"/>
              </w:rPr>
            </w:pPr>
            <w:r>
              <w:rPr>
                <w:rFonts w:eastAsiaTheme="minorEastAsia"/>
                <w:szCs w:val="21"/>
              </w:rPr>
              <w:t>采纳</w:t>
            </w:r>
          </w:p>
        </w:tc>
        <w:tc>
          <w:tcPr>
            <w:tcW w:w="2255" w:type="dxa"/>
            <w:tcBorders>
              <w:top w:val="single" w:color="auto" w:sz="2" w:space="0"/>
              <w:left w:val="single" w:color="auto" w:sz="2" w:space="0"/>
              <w:bottom w:val="single" w:color="auto" w:sz="2" w:space="0"/>
              <w:right w:val="single" w:color="auto" w:sz="2" w:space="0"/>
            </w:tcBorders>
            <w:vAlign w:val="center"/>
          </w:tcPr>
          <w:p>
            <w:pPr>
              <w:spacing w:line="300" w:lineRule="exact"/>
              <w:jc w:val="left"/>
              <w:rPr>
                <w:rFonts w:eastAsiaTheme="minorEastAsia"/>
                <w:szCs w:val="21"/>
              </w:rPr>
            </w:pP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5" w:hRule="atLeast"/>
          <w:jc w:val="center"/>
        </w:trPr>
        <w:tc>
          <w:tcPr>
            <w:tcW w:w="683" w:type="dxa"/>
            <w:tcBorders>
              <w:top w:val="single" w:color="auto" w:sz="2" w:space="0"/>
              <w:left w:val="single" w:color="auto" w:sz="2" w:space="0"/>
              <w:bottom w:val="single" w:color="auto" w:sz="2" w:space="0"/>
              <w:right w:val="single" w:color="auto" w:sz="2" w:space="0"/>
            </w:tcBorders>
            <w:vAlign w:val="center"/>
          </w:tcPr>
          <w:p>
            <w:pPr>
              <w:spacing w:line="300" w:lineRule="exact"/>
              <w:ind w:left="-126" w:leftChars="-60" w:firstLine="79" w:firstLineChars="38"/>
              <w:jc w:val="center"/>
              <w:rPr>
                <w:rFonts w:eastAsiaTheme="minorEastAsia"/>
                <w:szCs w:val="21"/>
              </w:rPr>
            </w:pPr>
            <w:r>
              <w:rPr>
                <w:rFonts w:hint="eastAsia" w:eastAsiaTheme="minorEastAsia"/>
                <w:szCs w:val="21"/>
              </w:rPr>
              <w:t>9</w:t>
            </w:r>
          </w:p>
        </w:tc>
        <w:tc>
          <w:tcPr>
            <w:tcW w:w="2085" w:type="dxa"/>
            <w:tcBorders>
              <w:top w:val="single" w:color="auto" w:sz="2" w:space="0"/>
              <w:left w:val="single" w:color="auto" w:sz="2" w:space="0"/>
              <w:bottom w:val="single" w:color="auto" w:sz="2" w:space="0"/>
              <w:right w:val="single" w:color="auto" w:sz="2" w:space="0"/>
            </w:tcBorders>
            <w:vAlign w:val="center"/>
          </w:tcPr>
          <w:p>
            <w:pPr>
              <w:pStyle w:val="2"/>
              <w:numPr>
                <w:ilvl w:val="0"/>
                <w:numId w:val="0"/>
              </w:numPr>
              <w:spacing w:before="319" w:after="319"/>
              <w:jc w:val="center"/>
              <w:rPr>
                <w:rFonts w:ascii="Times New Roman" w:eastAsiaTheme="minorEastAsia"/>
                <w:b w:val="0"/>
                <w:bCs w:val="0"/>
                <w:kern w:val="2"/>
                <w:sz w:val="21"/>
                <w:szCs w:val="21"/>
              </w:rPr>
            </w:pPr>
            <w:r>
              <w:rPr>
                <w:rFonts w:ascii="Times New Roman" w:eastAsiaTheme="minorEastAsia"/>
                <w:b w:val="0"/>
                <w:bCs w:val="0"/>
                <w:kern w:val="2"/>
                <w:sz w:val="21"/>
                <w:szCs w:val="21"/>
                <w:lang w:eastAsia="zh-CN"/>
              </w:rPr>
              <w:t>1</w:t>
            </w:r>
            <w:r>
              <w:rPr>
                <w:rFonts w:hint="eastAsia" w:ascii="Times New Roman" w:eastAsiaTheme="minorEastAsia"/>
                <w:b w:val="0"/>
                <w:bCs w:val="0"/>
                <w:kern w:val="2"/>
                <w:sz w:val="21"/>
                <w:szCs w:val="21"/>
                <w:lang w:eastAsia="zh-CN"/>
              </w:rPr>
              <w:t>1</w:t>
            </w:r>
            <w:r>
              <w:rPr>
                <w:rFonts w:ascii="Times New Roman" w:eastAsiaTheme="minorEastAsia"/>
                <w:b w:val="0"/>
                <w:bCs w:val="0"/>
                <w:kern w:val="2"/>
                <w:sz w:val="21"/>
                <w:szCs w:val="21"/>
                <w:lang w:eastAsia="zh-CN"/>
              </w:rPr>
              <w:t xml:space="preserve"> 病虫害防治</w:t>
            </w:r>
          </w:p>
        </w:tc>
        <w:tc>
          <w:tcPr>
            <w:tcW w:w="4178" w:type="dxa"/>
            <w:tcBorders>
              <w:top w:val="single" w:color="auto" w:sz="2" w:space="0"/>
              <w:left w:val="single" w:color="auto" w:sz="2" w:space="0"/>
              <w:bottom w:val="single" w:color="auto" w:sz="2" w:space="0"/>
              <w:right w:val="single" w:color="auto" w:sz="2" w:space="0"/>
            </w:tcBorders>
            <w:vAlign w:val="center"/>
          </w:tcPr>
          <w:p>
            <w:pPr>
              <w:spacing w:line="300" w:lineRule="exact"/>
              <w:jc w:val="left"/>
              <w:rPr>
                <w:rFonts w:eastAsiaTheme="minorEastAsia"/>
                <w:szCs w:val="21"/>
              </w:rPr>
            </w:pPr>
            <w:r>
              <w:rPr>
                <w:rFonts w:eastAsiaTheme="minorEastAsia"/>
                <w:szCs w:val="21"/>
              </w:rPr>
              <w:t>建议增加病虫害防治技术；</w:t>
            </w:r>
          </w:p>
          <w:p>
            <w:pPr>
              <w:spacing w:line="300" w:lineRule="exact"/>
              <w:jc w:val="left"/>
              <w:rPr>
                <w:rFonts w:eastAsiaTheme="minorEastAsia"/>
                <w:szCs w:val="21"/>
              </w:rPr>
            </w:pPr>
            <w:r>
              <w:rPr>
                <w:rFonts w:eastAsiaTheme="minorEastAsia"/>
                <w:szCs w:val="21"/>
              </w:rPr>
              <w:t>按照专家建议进行增加。</w:t>
            </w:r>
          </w:p>
        </w:tc>
        <w:tc>
          <w:tcPr>
            <w:tcW w:w="2756" w:type="dxa"/>
            <w:tcBorders>
              <w:top w:val="single" w:color="auto" w:sz="2" w:space="0"/>
              <w:left w:val="single" w:color="auto" w:sz="2" w:space="0"/>
              <w:bottom w:val="single" w:color="auto" w:sz="2" w:space="0"/>
              <w:right w:val="single" w:color="auto" w:sz="2" w:space="0"/>
            </w:tcBorders>
            <w:vAlign w:val="center"/>
          </w:tcPr>
          <w:p>
            <w:pPr>
              <w:spacing w:line="300" w:lineRule="exact"/>
              <w:ind w:left="-107" w:leftChars="-51" w:firstLine="79" w:firstLineChars="38"/>
              <w:jc w:val="center"/>
              <w:rPr>
                <w:rFonts w:eastAsiaTheme="minorEastAsia"/>
                <w:szCs w:val="21"/>
              </w:rPr>
            </w:pPr>
            <w:r>
              <w:rPr>
                <w:rFonts w:hint="eastAsia" w:eastAsiaTheme="minorEastAsia"/>
                <w:szCs w:val="21"/>
              </w:rPr>
              <w:t>山西省蔬菜产业技术体系</w:t>
            </w:r>
          </w:p>
        </w:tc>
        <w:tc>
          <w:tcPr>
            <w:tcW w:w="1843" w:type="dxa"/>
            <w:tcBorders>
              <w:top w:val="single" w:color="auto" w:sz="2" w:space="0"/>
              <w:left w:val="single" w:color="auto" w:sz="2" w:space="0"/>
              <w:bottom w:val="single" w:color="auto" w:sz="2" w:space="0"/>
              <w:right w:val="single" w:color="auto" w:sz="2" w:space="0"/>
            </w:tcBorders>
            <w:vAlign w:val="center"/>
          </w:tcPr>
          <w:p>
            <w:pPr>
              <w:spacing w:line="300" w:lineRule="exact"/>
              <w:ind w:left="-107" w:leftChars="-51" w:firstLine="79" w:firstLineChars="38"/>
              <w:jc w:val="center"/>
              <w:rPr>
                <w:rFonts w:eastAsiaTheme="minorEastAsia"/>
                <w:szCs w:val="21"/>
              </w:rPr>
            </w:pPr>
            <w:r>
              <w:rPr>
                <w:rFonts w:eastAsiaTheme="minorEastAsia"/>
                <w:szCs w:val="21"/>
              </w:rPr>
              <w:t>采纳</w:t>
            </w:r>
          </w:p>
        </w:tc>
        <w:tc>
          <w:tcPr>
            <w:tcW w:w="2255" w:type="dxa"/>
            <w:tcBorders>
              <w:top w:val="single" w:color="auto" w:sz="2" w:space="0"/>
              <w:left w:val="single" w:color="auto" w:sz="2" w:space="0"/>
              <w:bottom w:val="single" w:color="auto" w:sz="2" w:space="0"/>
              <w:right w:val="single" w:color="auto" w:sz="2" w:space="0"/>
            </w:tcBorders>
            <w:vAlign w:val="center"/>
          </w:tcPr>
          <w:p>
            <w:pPr>
              <w:spacing w:line="300" w:lineRule="exact"/>
              <w:jc w:val="left"/>
              <w:rPr>
                <w:rFonts w:eastAsiaTheme="minorEastAsia"/>
                <w:szCs w:val="21"/>
              </w:rPr>
            </w:pPr>
          </w:p>
        </w:tc>
      </w:tr>
    </w:tbl>
    <w:p>
      <w:pPr>
        <w:jc w:val="left"/>
      </w:pPr>
      <w:r>
        <w:rPr>
          <w:color w:val="000000"/>
          <w:sz w:val="18"/>
          <w:szCs w:val="18"/>
        </w:rPr>
        <w:t>说明：发送征求意见稿单位数</w:t>
      </w:r>
      <w:r>
        <w:rPr>
          <w:color w:val="000000"/>
          <w:sz w:val="18"/>
          <w:szCs w:val="18"/>
          <w:u w:val="single"/>
        </w:rPr>
        <w:t xml:space="preserve">  5  </w:t>
      </w:r>
      <w:r>
        <w:rPr>
          <w:color w:val="000000"/>
          <w:sz w:val="18"/>
          <w:szCs w:val="18"/>
        </w:rPr>
        <w:t>个；回到征求意见稿回函的单位数</w:t>
      </w:r>
      <w:r>
        <w:rPr>
          <w:color w:val="000000"/>
          <w:sz w:val="18"/>
          <w:szCs w:val="18"/>
          <w:u w:val="single"/>
        </w:rPr>
        <w:t xml:space="preserve">  5  </w:t>
      </w:r>
      <w:r>
        <w:rPr>
          <w:color w:val="000000"/>
          <w:sz w:val="18"/>
          <w:szCs w:val="18"/>
        </w:rPr>
        <w:t>个；收到征求意见稿并提出意见的单位数</w:t>
      </w:r>
      <w:r>
        <w:rPr>
          <w:color w:val="000000"/>
          <w:sz w:val="18"/>
          <w:szCs w:val="18"/>
          <w:u w:val="single"/>
        </w:rPr>
        <w:t xml:space="preserve">  5  </w:t>
      </w:r>
      <w:r>
        <w:rPr>
          <w:color w:val="000000"/>
          <w:sz w:val="18"/>
          <w:szCs w:val="18"/>
        </w:rPr>
        <w:t>个；没有回函的单位数</w:t>
      </w:r>
      <w:r>
        <w:rPr>
          <w:color w:val="000000"/>
          <w:sz w:val="18"/>
          <w:szCs w:val="18"/>
          <w:u w:val="single"/>
        </w:rPr>
        <w:t xml:space="preserve">  0  </w:t>
      </w:r>
      <w:r>
        <w:rPr>
          <w:color w:val="000000"/>
          <w:sz w:val="18"/>
          <w:szCs w:val="18"/>
        </w:rPr>
        <w:t>个；共收到</w:t>
      </w:r>
      <w:r>
        <w:rPr>
          <w:color w:val="000000"/>
          <w:sz w:val="18"/>
          <w:szCs w:val="18"/>
          <w:u w:val="single"/>
        </w:rPr>
        <w:t xml:space="preserve">  </w:t>
      </w:r>
      <w:r>
        <w:rPr>
          <w:rFonts w:hint="eastAsia"/>
          <w:color w:val="000000"/>
          <w:sz w:val="18"/>
          <w:szCs w:val="18"/>
          <w:u w:val="single"/>
        </w:rPr>
        <w:t>9</w:t>
      </w:r>
      <w:r>
        <w:rPr>
          <w:color w:val="000000"/>
          <w:sz w:val="18"/>
          <w:szCs w:val="18"/>
          <w:u w:val="single"/>
        </w:rPr>
        <w:t xml:space="preserve">  </w:t>
      </w:r>
      <w:r>
        <w:rPr>
          <w:color w:val="000000"/>
          <w:sz w:val="18"/>
          <w:szCs w:val="18"/>
        </w:rPr>
        <w:t>条意见，采纳</w:t>
      </w:r>
      <w:r>
        <w:rPr>
          <w:color w:val="000000"/>
          <w:sz w:val="18"/>
          <w:szCs w:val="18"/>
          <w:u w:val="single"/>
        </w:rPr>
        <w:t xml:space="preserve">  </w:t>
      </w:r>
      <w:r>
        <w:rPr>
          <w:rFonts w:hint="eastAsia"/>
          <w:color w:val="000000"/>
          <w:sz w:val="18"/>
          <w:szCs w:val="18"/>
          <w:u w:val="single"/>
        </w:rPr>
        <w:t>9</w:t>
      </w:r>
      <w:r>
        <w:rPr>
          <w:color w:val="000000"/>
          <w:sz w:val="18"/>
          <w:szCs w:val="18"/>
          <w:u w:val="single"/>
        </w:rPr>
        <w:t xml:space="preserve">  </w:t>
      </w:r>
      <w:r>
        <w:rPr>
          <w:color w:val="000000"/>
          <w:sz w:val="18"/>
          <w:szCs w:val="18"/>
        </w:rPr>
        <w:t>条意见，部分采纳</w:t>
      </w:r>
      <w:r>
        <w:rPr>
          <w:color w:val="000000"/>
          <w:sz w:val="18"/>
          <w:szCs w:val="18"/>
          <w:u w:val="single"/>
        </w:rPr>
        <w:t xml:space="preserve">  0  </w:t>
      </w:r>
      <w:r>
        <w:rPr>
          <w:color w:val="000000"/>
          <w:sz w:val="18"/>
          <w:szCs w:val="18"/>
        </w:rPr>
        <w:t>条意见，未采纳</w:t>
      </w:r>
      <w:r>
        <w:rPr>
          <w:color w:val="000000"/>
          <w:sz w:val="18"/>
          <w:szCs w:val="18"/>
          <w:u w:val="single"/>
        </w:rPr>
        <w:t xml:space="preserve">  0  </w:t>
      </w:r>
      <w:r>
        <w:rPr>
          <w:color w:val="000000"/>
          <w:sz w:val="18"/>
          <w:szCs w:val="18"/>
        </w:rPr>
        <w:t>条意见。</w:t>
      </w:r>
    </w:p>
    <w:sectPr>
      <w:footerReference r:id="rId7" w:type="first"/>
      <w:footerReference r:id="rId6" w:type="default"/>
      <w:pgSz w:w="16838" w:h="11906" w:orient="landscape"/>
      <w:pgMar w:top="1803" w:right="1440" w:bottom="1803" w:left="1440" w:header="851" w:footer="992" w:gutter="0"/>
      <w:pgBorders>
        <w:top w:val="none" w:sz="0" w:space="0"/>
        <w:left w:val="none" w:sz="0" w:space="0"/>
        <w:bottom w:val="none" w:sz="0" w:space="0"/>
        <w:right w:val="none" w:sz="0" w:space="0"/>
      </w:pgBorders>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Mangal">
    <w:altName w:val="DejaVu Math TeX Gyre"/>
    <w:panose1 w:val="00000400000000000000"/>
    <w:charset w:val="00"/>
    <w:family w:val="roman"/>
    <w:pitch w:val="default"/>
    <w:sig w:usb0="00000000" w:usb1="00000000" w:usb2="00000000" w:usb3="00000000" w:csb0="00000001" w:csb1="00000000"/>
  </w:font>
  <w:font w:name="仿宋">
    <w:altName w:val="方正仿宋_GBK"/>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华文仿宋">
    <w:altName w:val="汉仪仿宋简"/>
    <w:panose1 w:val="02010600040101010101"/>
    <w:charset w:val="86"/>
    <w:family w:val="auto"/>
    <w:pitch w:val="default"/>
    <w:sig w:usb0="00000000" w:usb1="0000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rFonts w:hint="eastAsia"/>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455fBEw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0CPtcRk2WbHbdv1yW1ufsJu3&#10;F3EEx1cNmq9ZiI/MQw0YGAqPDziksmhie4uSvfWf/naf8kESopS0UFdFDeRPiXprQF4S4mD4wdgO&#10;hjnoOwu5ghDMkk384KMaTOmt/gjZL1MPyVRAYWY4uoGawbyL8Pogng8Xy+XVh/Qci2uzcbwnM2EZ&#10;3PIQgWeGOWF0AaaHDvrLRPVvJQn8Vz9nPb3ox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OOeXwRMCAAAZBAAADgAAAAAAAAABACAAAAA1AQAAZHJzL2Uyb0RvYy54bWxQSwUGAAAAAAYABgBZ&#10;AQAAugU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gF26zFQIAABkEAAAOAAAAAAAAAAEAIAAAADUBAABkcnMvZTJvRG9jLnhtbFBLBQYAAAAABgAG&#10;AFkBAAC8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F7rpKxYCAAAZBAAADgAAAAAAAAABACAAAAA1AQAAZHJzL2Uyb0RvYy54bWxQSwUGAAAAAAYA&#10;BgBZAQAAvQU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kPadVhYCAAAZBAAADgAAAAAAAAABACAAAAA1AQAAZHJzL2Uyb0RvYy54bWxQSwUGAAAAAAYA&#10;BgBZAQAAvQU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6</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B8EE81"/>
    <w:multiLevelType w:val="singleLevel"/>
    <w:tmpl w:val="83B8EE81"/>
    <w:lvl w:ilvl="0" w:tentative="0">
      <w:start w:val="1"/>
      <w:numFmt w:val="decimal"/>
      <w:suff w:val="space"/>
      <w:lvlText w:val="%1."/>
      <w:lvlJc w:val="left"/>
    </w:lvl>
  </w:abstractNum>
  <w:abstractNum w:abstractNumId="1">
    <w:nsid w:val="BC5D44ED"/>
    <w:multiLevelType w:val="singleLevel"/>
    <w:tmpl w:val="BC5D44ED"/>
    <w:lvl w:ilvl="0" w:tentative="0">
      <w:start w:val="1"/>
      <w:numFmt w:val="decimal"/>
      <w:suff w:val="space"/>
      <w:lvlText w:val="%1."/>
      <w:lvlJc w:val="left"/>
    </w:lvl>
  </w:abstractNum>
  <w:abstractNum w:abstractNumId="2">
    <w:nsid w:val="E10C0C23"/>
    <w:multiLevelType w:val="singleLevel"/>
    <w:tmpl w:val="E10C0C23"/>
    <w:lvl w:ilvl="0" w:tentative="0">
      <w:start w:val="1"/>
      <w:numFmt w:val="decimal"/>
      <w:suff w:val="nothing"/>
      <w:lvlText w:val="（%1）"/>
      <w:lvlJc w:val="left"/>
    </w:lvl>
  </w:abstractNum>
  <w:abstractNum w:abstractNumId="3">
    <w:nsid w:val="1FC91163"/>
    <w:multiLevelType w:val="multilevel"/>
    <w:tmpl w:val="1FC91163"/>
    <w:lvl w:ilvl="0" w:tentative="0">
      <w:start w:val="1"/>
      <w:numFmt w:val="decimal"/>
      <w:pStyle w:val="3"/>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30"/>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31"/>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40DB5512"/>
    <w:multiLevelType w:val="singleLevel"/>
    <w:tmpl w:val="40DB5512"/>
    <w:lvl w:ilvl="0" w:tentative="0">
      <w:start w:val="1"/>
      <w:numFmt w:val="decimal"/>
      <w:suff w:val="space"/>
      <w:lvlText w:val="%1."/>
      <w:lvlJc w:val="left"/>
    </w:lvl>
  </w:abstractNum>
  <w:abstractNum w:abstractNumId="5">
    <w:nsid w:val="479E2B82"/>
    <w:multiLevelType w:val="singleLevel"/>
    <w:tmpl w:val="479E2B82"/>
    <w:lvl w:ilvl="0" w:tentative="0">
      <w:start w:val="7"/>
      <w:numFmt w:val="decimal"/>
      <w:suff w:val="space"/>
      <w:lvlText w:val="%1."/>
      <w:lvlJc w:val="left"/>
    </w:lvl>
  </w:abstractNum>
  <w:abstractNum w:abstractNumId="6">
    <w:nsid w:val="60B55DC2"/>
    <w:multiLevelType w:val="multilevel"/>
    <w:tmpl w:val="60B55DC2"/>
    <w:lvl w:ilvl="0" w:tentative="0">
      <w:start w:val="1"/>
      <w:numFmt w:val="upperLetter"/>
      <w:lvlText w:val="%1"/>
      <w:lvlJc w:val="left"/>
      <w:pPr>
        <w:tabs>
          <w:tab w:val="left" w:pos="0"/>
        </w:tabs>
        <w:ind w:left="0" w:hanging="425"/>
      </w:pPr>
      <w:rPr>
        <w:rFonts w:hint="eastAsia"/>
      </w:rPr>
    </w:lvl>
    <w:lvl w:ilvl="1" w:tentative="0">
      <w:start w:val="1"/>
      <w:numFmt w:val="decimal"/>
      <w:pStyle w:val="32"/>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7">
    <w:nsid w:val="74E63587"/>
    <w:multiLevelType w:val="singleLevel"/>
    <w:tmpl w:val="74E63587"/>
    <w:lvl w:ilvl="0" w:tentative="0">
      <w:start w:val="1"/>
      <w:numFmt w:val="decimal"/>
      <w:suff w:val="nothing"/>
      <w:lvlText w:val="（%1）"/>
      <w:lvlJc w:val="left"/>
    </w:lvl>
  </w:abstractNum>
  <w:num w:numId="1">
    <w:abstractNumId w:val="3"/>
  </w:num>
  <w:num w:numId="2">
    <w:abstractNumId w:val="6"/>
  </w:num>
  <w:num w:numId="3">
    <w:abstractNumId w:val="5"/>
  </w:num>
  <w:num w:numId="4">
    <w:abstractNumId w:val="4"/>
  </w:num>
  <w:num w:numId="5">
    <w:abstractNumId w:val="0"/>
  </w:num>
  <w:num w:numId="6">
    <w:abstractNumId w:val="2"/>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true"/>
  <w:bordersDoNotSurroundFooter w:val="true"/>
  <w:documentProtection w:enforcement="0"/>
  <w:defaultTabStop w:val="420"/>
  <w:drawingGridHorizontalSpacing w:val="105"/>
  <w:drawingGridVerticalSpacing w:val="159"/>
  <w:displayVerticalDrawingGridEvery w:val="2"/>
  <w:noPunctuationKerning w:val="true"/>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gzNDlhOTAwNjM2MmU1ZGYzMDNjNWYwYzZjN2EyMzcifQ=="/>
  </w:docVars>
  <w:rsids>
    <w:rsidRoot w:val="00636FC5"/>
    <w:rsid w:val="00001C9C"/>
    <w:rsid w:val="00002121"/>
    <w:rsid w:val="00003D4E"/>
    <w:rsid w:val="0001430A"/>
    <w:rsid w:val="000173E8"/>
    <w:rsid w:val="000203B7"/>
    <w:rsid w:val="00021FC1"/>
    <w:rsid w:val="00024D73"/>
    <w:rsid w:val="00025BA5"/>
    <w:rsid w:val="00035C33"/>
    <w:rsid w:val="00035FEB"/>
    <w:rsid w:val="000443C0"/>
    <w:rsid w:val="00045395"/>
    <w:rsid w:val="00045C4C"/>
    <w:rsid w:val="000471FB"/>
    <w:rsid w:val="00051B0A"/>
    <w:rsid w:val="00052332"/>
    <w:rsid w:val="00054BA0"/>
    <w:rsid w:val="00061514"/>
    <w:rsid w:val="00073F3B"/>
    <w:rsid w:val="000754B9"/>
    <w:rsid w:val="00076728"/>
    <w:rsid w:val="00080D84"/>
    <w:rsid w:val="00087B70"/>
    <w:rsid w:val="0009360F"/>
    <w:rsid w:val="00096711"/>
    <w:rsid w:val="0009699A"/>
    <w:rsid w:val="000974DE"/>
    <w:rsid w:val="000A23F9"/>
    <w:rsid w:val="000A281F"/>
    <w:rsid w:val="000B59DE"/>
    <w:rsid w:val="000C1548"/>
    <w:rsid w:val="000C203B"/>
    <w:rsid w:val="000C24FA"/>
    <w:rsid w:val="000C2F16"/>
    <w:rsid w:val="000C3919"/>
    <w:rsid w:val="000C5AE1"/>
    <w:rsid w:val="000C62FE"/>
    <w:rsid w:val="000D4A7C"/>
    <w:rsid w:val="000D7E22"/>
    <w:rsid w:val="000E0029"/>
    <w:rsid w:val="000E0518"/>
    <w:rsid w:val="000E0633"/>
    <w:rsid w:val="000E096E"/>
    <w:rsid w:val="000E3F1E"/>
    <w:rsid w:val="000E5DDF"/>
    <w:rsid w:val="00104D9E"/>
    <w:rsid w:val="001079E4"/>
    <w:rsid w:val="00114B28"/>
    <w:rsid w:val="00116291"/>
    <w:rsid w:val="00130344"/>
    <w:rsid w:val="001308EB"/>
    <w:rsid w:val="00136B80"/>
    <w:rsid w:val="00140883"/>
    <w:rsid w:val="001422D2"/>
    <w:rsid w:val="00142DCA"/>
    <w:rsid w:val="001451F2"/>
    <w:rsid w:val="00153E55"/>
    <w:rsid w:val="00155235"/>
    <w:rsid w:val="00157699"/>
    <w:rsid w:val="0016381F"/>
    <w:rsid w:val="0016534D"/>
    <w:rsid w:val="001653E3"/>
    <w:rsid w:val="001657F4"/>
    <w:rsid w:val="001739C8"/>
    <w:rsid w:val="0018274C"/>
    <w:rsid w:val="00184DC2"/>
    <w:rsid w:val="00190F0F"/>
    <w:rsid w:val="00195264"/>
    <w:rsid w:val="001A0041"/>
    <w:rsid w:val="001A0916"/>
    <w:rsid w:val="001C0311"/>
    <w:rsid w:val="001C1B81"/>
    <w:rsid w:val="001C2BE8"/>
    <w:rsid w:val="001C3ACE"/>
    <w:rsid w:val="001D06C4"/>
    <w:rsid w:val="001D0957"/>
    <w:rsid w:val="001D7128"/>
    <w:rsid w:val="001E486F"/>
    <w:rsid w:val="001F695E"/>
    <w:rsid w:val="001F7C13"/>
    <w:rsid w:val="001F7CF9"/>
    <w:rsid w:val="0020132D"/>
    <w:rsid w:val="002042E4"/>
    <w:rsid w:val="00206141"/>
    <w:rsid w:val="00211530"/>
    <w:rsid w:val="00213570"/>
    <w:rsid w:val="00217A11"/>
    <w:rsid w:val="002216A8"/>
    <w:rsid w:val="00226A9A"/>
    <w:rsid w:val="00226FD3"/>
    <w:rsid w:val="00227FEE"/>
    <w:rsid w:val="00230DF6"/>
    <w:rsid w:val="00233658"/>
    <w:rsid w:val="00233B76"/>
    <w:rsid w:val="00243164"/>
    <w:rsid w:val="00243B8F"/>
    <w:rsid w:val="00243DA6"/>
    <w:rsid w:val="00243E19"/>
    <w:rsid w:val="00247BC6"/>
    <w:rsid w:val="002508ED"/>
    <w:rsid w:val="00252DE5"/>
    <w:rsid w:val="00253623"/>
    <w:rsid w:val="002606D8"/>
    <w:rsid w:val="00261187"/>
    <w:rsid w:val="00267EEC"/>
    <w:rsid w:val="00270C24"/>
    <w:rsid w:val="00273B1D"/>
    <w:rsid w:val="002746DC"/>
    <w:rsid w:val="00276227"/>
    <w:rsid w:val="00277378"/>
    <w:rsid w:val="002776F6"/>
    <w:rsid w:val="00277EC1"/>
    <w:rsid w:val="0028564F"/>
    <w:rsid w:val="00285ABA"/>
    <w:rsid w:val="002A26D0"/>
    <w:rsid w:val="002B52FE"/>
    <w:rsid w:val="002B6A3E"/>
    <w:rsid w:val="002B7335"/>
    <w:rsid w:val="002C169F"/>
    <w:rsid w:val="002C3C6B"/>
    <w:rsid w:val="002D2BE0"/>
    <w:rsid w:val="002D3E11"/>
    <w:rsid w:val="002E04E6"/>
    <w:rsid w:val="002E5A2F"/>
    <w:rsid w:val="002F3482"/>
    <w:rsid w:val="003024F7"/>
    <w:rsid w:val="0031028C"/>
    <w:rsid w:val="003150DE"/>
    <w:rsid w:val="00315657"/>
    <w:rsid w:val="003158E5"/>
    <w:rsid w:val="003221E9"/>
    <w:rsid w:val="003259EC"/>
    <w:rsid w:val="00330396"/>
    <w:rsid w:val="003311E6"/>
    <w:rsid w:val="00332318"/>
    <w:rsid w:val="0033472D"/>
    <w:rsid w:val="00336488"/>
    <w:rsid w:val="00342A32"/>
    <w:rsid w:val="003439A2"/>
    <w:rsid w:val="00344D61"/>
    <w:rsid w:val="003469EC"/>
    <w:rsid w:val="00347085"/>
    <w:rsid w:val="003509C0"/>
    <w:rsid w:val="003556E4"/>
    <w:rsid w:val="0036351B"/>
    <w:rsid w:val="00366032"/>
    <w:rsid w:val="003705E8"/>
    <w:rsid w:val="00371543"/>
    <w:rsid w:val="003716D4"/>
    <w:rsid w:val="00381846"/>
    <w:rsid w:val="003925B2"/>
    <w:rsid w:val="00394B25"/>
    <w:rsid w:val="0039560A"/>
    <w:rsid w:val="003A21FE"/>
    <w:rsid w:val="003A5C65"/>
    <w:rsid w:val="003B0DE6"/>
    <w:rsid w:val="003B17F4"/>
    <w:rsid w:val="003B1D77"/>
    <w:rsid w:val="003B7D6F"/>
    <w:rsid w:val="003C3911"/>
    <w:rsid w:val="003D3463"/>
    <w:rsid w:val="003D528A"/>
    <w:rsid w:val="003D6374"/>
    <w:rsid w:val="003D6FB0"/>
    <w:rsid w:val="003E0207"/>
    <w:rsid w:val="003E24D6"/>
    <w:rsid w:val="003E2D3A"/>
    <w:rsid w:val="003F035B"/>
    <w:rsid w:val="003F1328"/>
    <w:rsid w:val="003F1FC6"/>
    <w:rsid w:val="003F3EBE"/>
    <w:rsid w:val="00402952"/>
    <w:rsid w:val="00403BDA"/>
    <w:rsid w:val="004047A2"/>
    <w:rsid w:val="00404C7A"/>
    <w:rsid w:val="00407C56"/>
    <w:rsid w:val="00410C0E"/>
    <w:rsid w:val="00420EB4"/>
    <w:rsid w:val="004240E3"/>
    <w:rsid w:val="00433525"/>
    <w:rsid w:val="00435EF8"/>
    <w:rsid w:val="00441A8F"/>
    <w:rsid w:val="00441B8A"/>
    <w:rsid w:val="0044501D"/>
    <w:rsid w:val="004450AB"/>
    <w:rsid w:val="00445B09"/>
    <w:rsid w:val="00451A7E"/>
    <w:rsid w:val="004547E0"/>
    <w:rsid w:val="00461F43"/>
    <w:rsid w:val="0046480C"/>
    <w:rsid w:val="004770BA"/>
    <w:rsid w:val="0048050F"/>
    <w:rsid w:val="00485AB3"/>
    <w:rsid w:val="0049020D"/>
    <w:rsid w:val="004943B6"/>
    <w:rsid w:val="00494F67"/>
    <w:rsid w:val="00495DCD"/>
    <w:rsid w:val="004A0CC0"/>
    <w:rsid w:val="004A2295"/>
    <w:rsid w:val="004A3B2B"/>
    <w:rsid w:val="004A6D81"/>
    <w:rsid w:val="004A7E24"/>
    <w:rsid w:val="004B7966"/>
    <w:rsid w:val="004B7B8C"/>
    <w:rsid w:val="004C00ED"/>
    <w:rsid w:val="004C37C0"/>
    <w:rsid w:val="004D4066"/>
    <w:rsid w:val="004D62AF"/>
    <w:rsid w:val="004E42DA"/>
    <w:rsid w:val="004E45D5"/>
    <w:rsid w:val="004E531D"/>
    <w:rsid w:val="004E5AFA"/>
    <w:rsid w:val="004E736F"/>
    <w:rsid w:val="004F10CE"/>
    <w:rsid w:val="004F4490"/>
    <w:rsid w:val="004F4EF5"/>
    <w:rsid w:val="004F6A63"/>
    <w:rsid w:val="00504A7B"/>
    <w:rsid w:val="0050538B"/>
    <w:rsid w:val="005119FA"/>
    <w:rsid w:val="00513F60"/>
    <w:rsid w:val="005165DC"/>
    <w:rsid w:val="005303B0"/>
    <w:rsid w:val="005326CE"/>
    <w:rsid w:val="00532EC9"/>
    <w:rsid w:val="0053409C"/>
    <w:rsid w:val="0053513E"/>
    <w:rsid w:val="005354BE"/>
    <w:rsid w:val="00535FC3"/>
    <w:rsid w:val="00536728"/>
    <w:rsid w:val="0056323B"/>
    <w:rsid w:val="00573771"/>
    <w:rsid w:val="00577B34"/>
    <w:rsid w:val="005811F3"/>
    <w:rsid w:val="00581912"/>
    <w:rsid w:val="00582DEA"/>
    <w:rsid w:val="0058589E"/>
    <w:rsid w:val="0059142D"/>
    <w:rsid w:val="005915E3"/>
    <w:rsid w:val="00597C60"/>
    <w:rsid w:val="005A0ED2"/>
    <w:rsid w:val="005A3C89"/>
    <w:rsid w:val="005A42A5"/>
    <w:rsid w:val="005B07C8"/>
    <w:rsid w:val="005B1473"/>
    <w:rsid w:val="005B4A6F"/>
    <w:rsid w:val="005B7CA6"/>
    <w:rsid w:val="005C1F9E"/>
    <w:rsid w:val="005D6BA3"/>
    <w:rsid w:val="005E5E7B"/>
    <w:rsid w:val="005E7EEF"/>
    <w:rsid w:val="005F020B"/>
    <w:rsid w:val="005F3B9E"/>
    <w:rsid w:val="005F3DB9"/>
    <w:rsid w:val="005F5D65"/>
    <w:rsid w:val="005F5E68"/>
    <w:rsid w:val="005F76FB"/>
    <w:rsid w:val="00604181"/>
    <w:rsid w:val="00604E2D"/>
    <w:rsid w:val="0060567D"/>
    <w:rsid w:val="00611A58"/>
    <w:rsid w:val="00614AA4"/>
    <w:rsid w:val="00616FC1"/>
    <w:rsid w:val="00620469"/>
    <w:rsid w:val="006206EA"/>
    <w:rsid w:val="0063154F"/>
    <w:rsid w:val="00631977"/>
    <w:rsid w:val="00633B19"/>
    <w:rsid w:val="00633EF1"/>
    <w:rsid w:val="00636FC5"/>
    <w:rsid w:val="006400BA"/>
    <w:rsid w:val="0064047C"/>
    <w:rsid w:val="00641B9A"/>
    <w:rsid w:val="006423BB"/>
    <w:rsid w:val="00642628"/>
    <w:rsid w:val="006467CA"/>
    <w:rsid w:val="006500A2"/>
    <w:rsid w:val="006509E6"/>
    <w:rsid w:val="00654ACE"/>
    <w:rsid w:val="00660E06"/>
    <w:rsid w:val="0066172F"/>
    <w:rsid w:val="00662AD1"/>
    <w:rsid w:val="00663745"/>
    <w:rsid w:val="00663C1E"/>
    <w:rsid w:val="00670B31"/>
    <w:rsid w:val="006756E6"/>
    <w:rsid w:val="00682C6F"/>
    <w:rsid w:val="0068404D"/>
    <w:rsid w:val="006908D1"/>
    <w:rsid w:val="00691427"/>
    <w:rsid w:val="006915F6"/>
    <w:rsid w:val="006918FB"/>
    <w:rsid w:val="00693173"/>
    <w:rsid w:val="0069777F"/>
    <w:rsid w:val="006A4784"/>
    <w:rsid w:val="006A5225"/>
    <w:rsid w:val="006A7107"/>
    <w:rsid w:val="006B3E2E"/>
    <w:rsid w:val="006B6EBF"/>
    <w:rsid w:val="006C472E"/>
    <w:rsid w:val="006C7054"/>
    <w:rsid w:val="006D0FBE"/>
    <w:rsid w:val="006D1116"/>
    <w:rsid w:val="006D70E7"/>
    <w:rsid w:val="006E02DD"/>
    <w:rsid w:val="006E1129"/>
    <w:rsid w:val="00702811"/>
    <w:rsid w:val="00706BC0"/>
    <w:rsid w:val="007138B0"/>
    <w:rsid w:val="00713D54"/>
    <w:rsid w:val="00715399"/>
    <w:rsid w:val="00716EF3"/>
    <w:rsid w:val="00720C80"/>
    <w:rsid w:val="0072308D"/>
    <w:rsid w:val="007230A0"/>
    <w:rsid w:val="0072360B"/>
    <w:rsid w:val="0072435E"/>
    <w:rsid w:val="007249D5"/>
    <w:rsid w:val="00730F68"/>
    <w:rsid w:val="00734037"/>
    <w:rsid w:val="0074190C"/>
    <w:rsid w:val="00755C73"/>
    <w:rsid w:val="00757A64"/>
    <w:rsid w:val="00760C71"/>
    <w:rsid w:val="00763867"/>
    <w:rsid w:val="00767B97"/>
    <w:rsid w:val="0077176C"/>
    <w:rsid w:val="00772C34"/>
    <w:rsid w:val="00773A15"/>
    <w:rsid w:val="007743EC"/>
    <w:rsid w:val="00776852"/>
    <w:rsid w:val="00776D66"/>
    <w:rsid w:val="00777B27"/>
    <w:rsid w:val="007802EF"/>
    <w:rsid w:val="00791BB3"/>
    <w:rsid w:val="0079215D"/>
    <w:rsid w:val="0079399E"/>
    <w:rsid w:val="00795AB4"/>
    <w:rsid w:val="007975E1"/>
    <w:rsid w:val="007A65A0"/>
    <w:rsid w:val="007B0D2E"/>
    <w:rsid w:val="007B2777"/>
    <w:rsid w:val="007B2968"/>
    <w:rsid w:val="007C39F2"/>
    <w:rsid w:val="007C3AD6"/>
    <w:rsid w:val="007C3D18"/>
    <w:rsid w:val="007C762A"/>
    <w:rsid w:val="007D08C1"/>
    <w:rsid w:val="007D31A8"/>
    <w:rsid w:val="007D6D8D"/>
    <w:rsid w:val="007E6D31"/>
    <w:rsid w:val="00800843"/>
    <w:rsid w:val="008024F2"/>
    <w:rsid w:val="00805387"/>
    <w:rsid w:val="00807629"/>
    <w:rsid w:val="008125DA"/>
    <w:rsid w:val="00815597"/>
    <w:rsid w:val="00817229"/>
    <w:rsid w:val="00820DFB"/>
    <w:rsid w:val="00821F58"/>
    <w:rsid w:val="008263E7"/>
    <w:rsid w:val="008306CD"/>
    <w:rsid w:val="00832FF8"/>
    <w:rsid w:val="00840427"/>
    <w:rsid w:val="008449F5"/>
    <w:rsid w:val="0084523C"/>
    <w:rsid w:val="0084546C"/>
    <w:rsid w:val="008471EC"/>
    <w:rsid w:val="008519FE"/>
    <w:rsid w:val="00856ECE"/>
    <w:rsid w:val="00862581"/>
    <w:rsid w:val="00863825"/>
    <w:rsid w:val="008729C9"/>
    <w:rsid w:val="00874B45"/>
    <w:rsid w:val="00880EC6"/>
    <w:rsid w:val="00884A91"/>
    <w:rsid w:val="008935DA"/>
    <w:rsid w:val="00894174"/>
    <w:rsid w:val="00895914"/>
    <w:rsid w:val="008A1B81"/>
    <w:rsid w:val="008A36A4"/>
    <w:rsid w:val="008A699E"/>
    <w:rsid w:val="008A6D37"/>
    <w:rsid w:val="008A7BBF"/>
    <w:rsid w:val="008B7F7F"/>
    <w:rsid w:val="008C1D81"/>
    <w:rsid w:val="008C4583"/>
    <w:rsid w:val="008D2A88"/>
    <w:rsid w:val="008E256F"/>
    <w:rsid w:val="008E454E"/>
    <w:rsid w:val="008F15D1"/>
    <w:rsid w:val="008F1AAD"/>
    <w:rsid w:val="008F2755"/>
    <w:rsid w:val="008F5288"/>
    <w:rsid w:val="00910F6E"/>
    <w:rsid w:val="0091113A"/>
    <w:rsid w:val="00915F25"/>
    <w:rsid w:val="009166F0"/>
    <w:rsid w:val="00916E3B"/>
    <w:rsid w:val="00920385"/>
    <w:rsid w:val="009211BD"/>
    <w:rsid w:val="0092160B"/>
    <w:rsid w:val="0092627B"/>
    <w:rsid w:val="00934199"/>
    <w:rsid w:val="009358E1"/>
    <w:rsid w:val="00936A6B"/>
    <w:rsid w:val="00937DC9"/>
    <w:rsid w:val="00953792"/>
    <w:rsid w:val="00963817"/>
    <w:rsid w:val="009705E2"/>
    <w:rsid w:val="00975940"/>
    <w:rsid w:val="0098254B"/>
    <w:rsid w:val="00983D55"/>
    <w:rsid w:val="0098417D"/>
    <w:rsid w:val="009875C5"/>
    <w:rsid w:val="00991DF6"/>
    <w:rsid w:val="0099572B"/>
    <w:rsid w:val="00996196"/>
    <w:rsid w:val="0099787D"/>
    <w:rsid w:val="009A2FA1"/>
    <w:rsid w:val="009B4E35"/>
    <w:rsid w:val="009B735F"/>
    <w:rsid w:val="009C3329"/>
    <w:rsid w:val="009C558A"/>
    <w:rsid w:val="009C596B"/>
    <w:rsid w:val="009C5E73"/>
    <w:rsid w:val="009D5C90"/>
    <w:rsid w:val="009F1169"/>
    <w:rsid w:val="009F39E8"/>
    <w:rsid w:val="009F4036"/>
    <w:rsid w:val="009F75FD"/>
    <w:rsid w:val="00A06E70"/>
    <w:rsid w:val="00A2176F"/>
    <w:rsid w:val="00A25526"/>
    <w:rsid w:val="00A30ABC"/>
    <w:rsid w:val="00A31F81"/>
    <w:rsid w:val="00A37819"/>
    <w:rsid w:val="00A40483"/>
    <w:rsid w:val="00A4435A"/>
    <w:rsid w:val="00A4451F"/>
    <w:rsid w:val="00A46A80"/>
    <w:rsid w:val="00A52D3C"/>
    <w:rsid w:val="00A53139"/>
    <w:rsid w:val="00A53AA5"/>
    <w:rsid w:val="00A61300"/>
    <w:rsid w:val="00A62ED4"/>
    <w:rsid w:val="00A6637E"/>
    <w:rsid w:val="00A73148"/>
    <w:rsid w:val="00A74F2B"/>
    <w:rsid w:val="00A8184F"/>
    <w:rsid w:val="00A90B3A"/>
    <w:rsid w:val="00A935E8"/>
    <w:rsid w:val="00A9450A"/>
    <w:rsid w:val="00A9569D"/>
    <w:rsid w:val="00AA538B"/>
    <w:rsid w:val="00AA685C"/>
    <w:rsid w:val="00AB297F"/>
    <w:rsid w:val="00AB2F43"/>
    <w:rsid w:val="00AB4A9B"/>
    <w:rsid w:val="00AC0AF2"/>
    <w:rsid w:val="00AC2568"/>
    <w:rsid w:val="00AC7446"/>
    <w:rsid w:val="00AD10B8"/>
    <w:rsid w:val="00AD6943"/>
    <w:rsid w:val="00AD6B94"/>
    <w:rsid w:val="00AE49A1"/>
    <w:rsid w:val="00AF0D1C"/>
    <w:rsid w:val="00AF32CD"/>
    <w:rsid w:val="00AF58B6"/>
    <w:rsid w:val="00AF7A19"/>
    <w:rsid w:val="00B01F81"/>
    <w:rsid w:val="00B02DA4"/>
    <w:rsid w:val="00B03A6D"/>
    <w:rsid w:val="00B04CAD"/>
    <w:rsid w:val="00B04FD0"/>
    <w:rsid w:val="00B071E5"/>
    <w:rsid w:val="00B104BD"/>
    <w:rsid w:val="00B1146C"/>
    <w:rsid w:val="00B130AF"/>
    <w:rsid w:val="00B22B39"/>
    <w:rsid w:val="00B24ED8"/>
    <w:rsid w:val="00B271DE"/>
    <w:rsid w:val="00B27F8A"/>
    <w:rsid w:val="00B3317B"/>
    <w:rsid w:val="00B36550"/>
    <w:rsid w:val="00B43960"/>
    <w:rsid w:val="00B503CA"/>
    <w:rsid w:val="00B56043"/>
    <w:rsid w:val="00B564B6"/>
    <w:rsid w:val="00B64716"/>
    <w:rsid w:val="00B67E1C"/>
    <w:rsid w:val="00B67FE2"/>
    <w:rsid w:val="00B767B8"/>
    <w:rsid w:val="00B77A1D"/>
    <w:rsid w:val="00B80ADA"/>
    <w:rsid w:val="00B8370A"/>
    <w:rsid w:val="00B85CE2"/>
    <w:rsid w:val="00B877F0"/>
    <w:rsid w:val="00B93351"/>
    <w:rsid w:val="00B95E63"/>
    <w:rsid w:val="00B96E91"/>
    <w:rsid w:val="00BA2CDB"/>
    <w:rsid w:val="00BA3C87"/>
    <w:rsid w:val="00BA595B"/>
    <w:rsid w:val="00BA7A98"/>
    <w:rsid w:val="00BB1509"/>
    <w:rsid w:val="00BB6BC4"/>
    <w:rsid w:val="00BB7DC3"/>
    <w:rsid w:val="00BC5FAC"/>
    <w:rsid w:val="00BD5606"/>
    <w:rsid w:val="00BD76EB"/>
    <w:rsid w:val="00BD7EA1"/>
    <w:rsid w:val="00BE2554"/>
    <w:rsid w:val="00BE3B52"/>
    <w:rsid w:val="00BE465C"/>
    <w:rsid w:val="00C0419D"/>
    <w:rsid w:val="00C04AC3"/>
    <w:rsid w:val="00C05123"/>
    <w:rsid w:val="00C06C73"/>
    <w:rsid w:val="00C06F50"/>
    <w:rsid w:val="00C15071"/>
    <w:rsid w:val="00C15323"/>
    <w:rsid w:val="00C319D1"/>
    <w:rsid w:val="00C3286F"/>
    <w:rsid w:val="00C3299F"/>
    <w:rsid w:val="00C33013"/>
    <w:rsid w:val="00C40D00"/>
    <w:rsid w:val="00C43949"/>
    <w:rsid w:val="00C459D1"/>
    <w:rsid w:val="00C505BD"/>
    <w:rsid w:val="00C54C8C"/>
    <w:rsid w:val="00C561D9"/>
    <w:rsid w:val="00C665D4"/>
    <w:rsid w:val="00C7245E"/>
    <w:rsid w:val="00C76C16"/>
    <w:rsid w:val="00C77D84"/>
    <w:rsid w:val="00C815C4"/>
    <w:rsid w:val="00C83640"/>
    <w:rsid w:val="00C83D8B"/>
    <w:rsid w:val="00C847D6"/>
    <w:rsid w:val="00C84B6C"/>
    <w:rsid w:val="00C93AC5"/>
    <w:rsid w:val="00CA0F6E"/>
    <w:rsid w:val="00CA1614"/>
    <w:rsid w:val="00CA54AC"/>
    <w:rsid w:val="00CA6F54"/>
    <w:rsid w:val="00CA746E"/>
    <w:rsid w:val="00CA7B78"/>
    <w:rsid w:val="00CB117C"/>
    <w:rsid w:val="00CB79F1"/>
    <w:rsid w:val="00CC1AE5"/>
    <w:rsid w:val="00CC297A"/>
    <w:rsid w:val="00CC3B0C"/>
    <w:rsid w:val="00CD1D00"/>
    <w:rsid w:val="00CD687E"/>
    <w:rsid w:val="00CD6BB6"/>
    <w:rsid w:val="00CE3B64"/>
    <w:rsid w:val="00CE7C77"/>
    <w:rsid w:val="00CF33A7"/>
    <w:rsid w:val="00CF763D"/>
    <w:rsid w:val="00D002E5"/>
    <w:rsid w:val="00D020CC"/>
    <w:rsid w:val="00D02438"/>
    <w:rsid w:val="00D042CB"/>
    <w:rsid w:val="00D10633"/>
    <w:rsid w:val="00D10DC3"/>
    <w:rsid w:val="00D132D8"/>
    <w:rsid w:val="00D163B1"/>
    <w:rsid w:val="00D211A9"/>
    <w:rsid w:val="00D259BF"/>
    <w:rsid w:val="00D26281"/>
    <w:rsid w:val="00D27F7C"/>
    <w:rsid w:val="00D33410"/>
    <w:rsid w:val="00D46020"/>
    <w:rsid w:val="00D56B74"/>
    <w:rsid w:val="00D57A84"/>
    <w:rsid w:val="00D65559"/>
    <w:rsid w:val="00D665A9"/>
    <w:rsid w:val="00D706FA"/>
    <w:rsid w:val="00D72C03"/>
    <w:rsid w:val="00D81CD3"/>
    <w:rsid w:val="00D9062C"/>
    <w:rsid w:val="00D91C3A"/>
    <w:rsid w:val="00D93605"/>
    <w:rsid w:val="00D9617E"/>
    <w:rsid w:val="00DB07A4"/>
    <w:rsid w:val="00DB0DAB"/>
    <w:rsid w:val="00DB2837"/>
    <w:rsid w:val="00DB2D8F"/>
    <w:rsid w:val="00DB4B2E"/>
    <w:rsid w:val="00DB6514"/>
    <w:rsid w:val="00DB6A89"/>
    <w:rsid w:val="00DC266B"/>
    <w:rsid w:val="00DC4130"/>
    <w:rsid w:val="00DD18A1"/>
    <w:rsid w:val="00DD4471"/>
    <w:rsid w:val="00DE552D"/>
    <w:rsid w:val="00DE5BA8"/>
    <w:rsid w:val="00DE7291"/>
    <w:rsid w:val="00DE73B5"/>
    <w:rsid w:val="00DE7809"/>
    <w:rsid w:val="00DF4B68"/>
    <w:rsid w:val="00E05868"/>
    <w:rsid w:val="00E07594"/>
    <w:rsid w:val="00E11D5F"/>
    <w:rsid w:val="00E15C5B"/>
    <w:rsid w:val="00E23F76"/>
    <w:rsid w:val="00E275CE"/>
    <w:rsid w:val="00E41C96"/>
    <w:rsid w:val="00E42650"/>
    <w:rsid w:val="00E4682B"/>
    <w:rsid w:val="00E47699"/>
    <w:rsid w:val="00E628B1"/>
    <w:rsid w:val="00E71AAA"/>
    <w:rsid w:val="00E71D53"/>
    <w:rsid w:val="00E722BD"/>
    <w:rsid w:val="00E7575F"/>
    <w:rsid w:val="00E76B24"/>
    <w:rsid w:val="00E82167"/>
    <w:rsid w:val="00E830F6"/>
    <w:rsid w:val="00E87347"/>
    <w:rsid w:val="00E945B0"/>
    <w:rsid w:val="00E94AFD"/>
    <w:rsid w:val="00E957AE"/>
    <w:rsid w:val="00E96C0F"/>
    <w:rsid w:val="00EA6262"/>
    <w:rsid w:val="00EA6793"/>
    <w:rsid w:val="00EB4480"/>
    <w:rsid w:val="00EB6465"/>
    <w:rsid w:val="00EC4C04"/>
    <w:rsid w:val="00ED008A"/>
    <w:rsid w:val="00ED6677"/>
    <w:rsid w:val="00EE6530"/>
    <w:rsid w:val="00F00E80"/>
    <w:rsid w:val="00F0713A"/>
    <w:rsid w:val="00F11018"/>
    <w:rsid w:val="00F15AF4"/>
    <w:rsid w:val="00F16E22"/>
    <w:rsid w:val="00F17C71"/>
    <w:rsid w:val="00F27339"/>
    <w:rsid w:val="00F371DC"/>
    <w:rsid w:val="00F37D20"/>
    <w:rsid w:val="00F40AF9"/>
    <w:rsid w:val="00F42342"/>
    <w:rsid w:val="00F44A09"/>
    <w:rsid w:val="00F52378"/>
    <w:rsid w:val="00F54888"/>
    <w:rsid w:val="00F57262"/>
    <w:rsid w:val="00F61A51"/>
    <w:rsid w:val="00F6407D"/>
    <w:rsid w:val="00F64FBB"/>
    <w:rsid w:val="00F66B23"/>
    <w:rsid w:val="00F67F81"/>
    <w:rsid w:val="00F703AD"/>
    <w:rsid w:val="00F70EA3"/>
    <w:rsid w:val="00F73553"/>
    <w:rsid w:val="00F778B9"/>
    <w:rsid w:val="00F77E65"/>
    <w:rsid w:val="00F8226F"/>
    <w:rsid w:val="00F83543"/>
    <w:rsid w:val="00F84C53"/>
    <w:rsid w:val="00F907D1"/>
    <w:rsid w:val="00F926B8"/>
    <w:rsid w:val="00F9426F"/>
    <w:rsid w:val="00F95F55"/>
    <w:rsid w:val="00F968DC"/>
    <w:rsid w:val="00FA2E27"/>
    <w:rsid w:val="00FA3A11"/>
    <w:rsid w:val="00FA4128"/>
    <w:rsid w:val="00FA6158"/>
    <w:rsid w:val="00FA63F4"/>
    <w:rsid w:val="00FB15E3"/>
    <w:rsid w:val="00FB79BD"/>
    <w:rsid w:val="00FC754C"/>
    <w:rsid w:val="00FD0304"/>
    <w:rsid w:val="00FD3CE4"/>
    <w:rsid w:val="00FD684B"/>
    <w:rsid w:val="00FD6F94"/>
    <w:rsid w:val="010B53E7"/>
    <w:rsid w:val="014A102B"/>
    <w:rsid w:val="016A5229"/>
    <w:rsid w:val="019D73AC"/>
    <w:rsid w:val="01DD3C4D"/>
    <w:rsid w:val="01E44FDB"/>
    <w:rsid w:val="01F47263"/>
    <w:rsid w:val="024912E2"/>
    <w:rsid w:val="025C1016"/>
    <w:rsid w:val="02F56D74"/>
    <w:rsid w:val="034E6989"/>
    <w:rsid w:val="034F2928"/>
    <w:rsid w:val="03F4702C"/>
    <w:rsid w:val="046E6DDE"/>
    <w:rsid w:val="046F071C"/>
    <w:rsid w:val="04CE1F73"/>
    <w:rsid w:val="04FF037E"/>
    <w:rsid w:val="05253698"/>
    <w:rsid w:val="05812B41"/>
    <w:rsid w:val="05D37841"/>
    <w:rsid w:val="05FB28F4"/>
    <w:rsid w:val="069A3EBB"/>
    <w:rsid w:val="06A61959"/>
    <w:rsid w:val="06BF6017"/>
    <w:rsid w:val="072B7208"/>
    <w:rsid w:val="076916EC"/>
    <w:rsid w:val="07AF3996"/>
    <w:rsid w:val="07B0770E"/>
    <w:rsid w:val="07B62F76"/>
    <w:rsid w:val="07ED2710"/>
    <w:rsid w:val="07F471B4"/>
    <w:rsid w:val="088C3CD7"/>
    <w:rsid w:val="089018A1"/>
    <w:rsid w:val="08D631A4"/>
    <w:rsid w:val="090B10A0"/>
    <w:rsid w:val="09730400"/>
    <w:rsid w:val="098552F6"/>
    <w:rsid w:val="098D41AA"/>
    <w:rsid w:val="09D058E9"/>
    <w:rsid w:val="0A344626"/>
    <w:rsid w:val="0A522CFE"/>
    <w:rsid w:val="0A83110A"/>
    <w:rsid w:val="0A9B50F2"/>
    <w:rsid w:val="0AF3003D"/>
    <w:rsid w:val="0AFB1076"/>
    <w:rsid w:val="0AFD710E"/>
    <w:rsid w:val="0B097861"/>
    <w:rsid w:val="0B246449"/>
    <w:rsid w:val="0B4B2DD7"/>
    <w:rsid w:val="0B7A42BB"/>
    <w:rsid w:val="0B9730BE"/>
    <w:rsid w:val="0BD343BA"/>
    <w:rsid w:val="0BF03398"/>
    <w:rsid w:val="0BF57DE5"/>
    <w:rsid w:val="0C0F0EA7"/>
    <w:rsid w:val="0CC47EE3"/>
    <w:rsid w:val="0D5F19BA"/>
    <w:rsid w:val="0D817B82"/>
    <w:rsid w:val="0D9C676A"/>
    <w:rsid w:val="0D9D4195"/>
    <w:rsid w:val="0E5928AD"/>
    <w:rsid w:val="0E600650"/>
    <w:rsid w:val="0E8535B4"/>
    <w:rsid w:val="0EAD49A7"/>
    <w:rsid w:val="0F05762C"/>
    <w:rsid w:val="0F380715"/>
    <w:rsid w:val="0F3A26DF"/>
    <w:rsid w:val="0F4B7A85"/>
    <w:rsid w:val="0F53191A"/>
    <w:rsid w:val="0FF07241"/>
    <w:rsid w:val="0FFB65AF"/>
    <w:rsid w:val="10046849"/>
    <w:rsid w:val="10C61D50"/>
    <w:rsid w:val="118944A7"/>
    <w:rsid w:val="11B06C88"/>
    <w:rsid w:val="11D84F6D"/>
    <w:rsid w:val="12040D82"/>
    <w:rsid w:val="12086AC4"/>
    <w:rsid w:val="124B1CB9"/>
    <w:rsid w:val="12FB4D13"/>
    <w:rsid w:val="1304689F"/>
    <w:rsid w:val="13223BB5"/>
    <w:rsid w:val="132F1E2E"/>
    <w:rsid w:val="13337B71"/>
    <w:rsid w:val="135F0966"/>
    <w:rsid w:val="13EA55D9"/>
    <w:rsid w:val="13F05A62"/>
    <w:rsid w:val="13FA068E"/>
    <w:rsid w:val="13FC61B5"/>
    <w:rsid w:val="14812B5E"/>
    <w:rsid w:val="149A3C1F"/>
    <w:rsid w:val="14B67441"/>
    <w:rsid w:val="14CE3EF9"/>
    <w:rsid w:val="14FA34A0"/>
    <w:rsid w:val="15107A3E"/>
    <w:rsid w:val="15E50ECA"/>
    <w:rsid w:val="161524EE"/>
    <w:rsid w:val="16D2144F"/>
    <w:rsid w:val="16ED1801"/>
    <w:rsid w:val="17076346"/>
    <w:rsid w:val="175C56A1"/>
    <w:rsid w:val="176E7054"/>
    <w:rsid w:val="179E7583"/>
    <w:rsid w:val="17A24F79"/>
    <w:rsid w:val="17B46DA6"/>
    <w:rsid w:val="17D2722C"/>
    <w:rsid w:val="17EA484B"/>
    <w:rsid w:val="17FD24FB"/>
    <w:rsid w:val="18DF42F7"/>
    <w:rsid w:val="18F90E44"/>
    <w:rsid w:val="18FC4958"/>
    <w:rsid w:val="19397563"/>
    <w:rsid w:val="194F6D87"/>
    <w:rsid w:val="19502AFF"/>
    <w:rsid w:val="1973030A"/>
    <w:rsid w:val="19B60BB4"/>
    <w:rsid w:val="19E3709D"/>
    <w:rsid w:val="1A1A3838"/>
    <w:rsid w:val="1A3419D7"/>
    <w:rsid w:val="1A494ADF"/>
    <w:rsid w:val="1A497C7A"/>
    <w:rsid w:val="1A725422"/>
    <w:rsid w:val="1B50619C"/>
    <w:rsid w:val="1B814412"/>
    <w:rsid w:val="1BB67591"/>
    <w:rsid w:val="1BF304AD"/>
    <w:rsid w:val="1C0A6A04"/>
    <w:rsid w:val="1C116575"/>
    <w:rsid w:val="1C1B73F4"/>
    <w:rsid w:val="1C1D316C"/>
    <w:rsid w:val="1C2300FD"/>
    <w:rsid w:val="1C2F2E9F"/>
    <w:rsid w:val="1C6D69FE"/>
    <w:rsid w:val="1CB32637"/>
    <w:rsid w:val="1D050ECA"/>
    <w:rsid w:val="1D3369BF"/>
    <w:rsid w:val="1D7A15FB"/>
    <w:rsid w:val="1E012619"/>
    <w:rsid w:val="1E5B160F"/>
    <w:rsid w:val="1E8A0861"/>
    <w:rsid w:val="1E90231B"/>
    <w:rsid w:val="1EA05B3B"/>
    <w:rsid w:val="1EE75CB3"/>
    <w:rsid w:val="1F0E3240"/>
    <w:rsid w:val="1F444EB4"/>
    <w:rsid w:val="1F817EB6"/>
    <w:rsid w:val="1FCA109E"/>
    <w:rsid w:val="200D1139"/>
    <w:rsid w:val="21213748"/>
    <w:rsid w:val="216B2EAB"/>
    <w:rsid w:val="21B51B5E"/>
    <w:rsid w:val="226A7D0A"/>
    <w:rsid w:val="228850B7"/>
    <w:rsid w:val="22F83FEB"/>
    <w:rsid w:val="230230BC"/>
    <w:rsid w:val="2318468D"/>
    <w:rsid w:val="23272B22"/>
    <w:rsid w:val="2342367F"/>
    <w:rsid w:val="23734DFD"/>
    <w:rsid w:val="2401386A"/>
    <w:rsid w:val="243948BB"/>
    <w:rsid w:val="24612064"/>
    <w:rsid w:val="24704055"/>
    <w:rsid w:val="24DE1906"/>
    <w:rsid w:val="24E16D01"/>
    <w:rsid w:val="250E5D48"/>
    <w:rsid w:val="25A02F8E"/>
    <w:rsid w:val="26541E80"/>
    <w:rsid w:val="27624129"/>
    <w:rsid w:val="276B56D3"/>
    <w:rsid w:val="279A1B15"/>
    <w:rsid w:val="279B588D"/>
    <w:rsid w:val="27B5694E"/>
    <w:rsid w:val="27BF77CD"/>
    <w:rsid w:val="27DF39CB"/>
    <w:rsid w:val="27F2473F"/>
    <w:rsid w:val="27F31225"/>
    <w:rsid w:val="2810627B"/>
    <w:rsid w:val="2849353B"/>
    <w:rsid w:val="28C826B1"/>
    <w:rsid w:val="290D4568"/>
    <w:rsid w:val="29391521"/>
    <w:rsid w:val="29AA69F0"/>
    <w:rsid w:val="29E96D83"/>
    <w:rsid w:val="2A063491"/>
    <w:rsid w:val="2A595197"/>
    <w:rsid w:val="2B053749"/>
    <w:rsid w:val="2B4E7BF7"/>
    <w:rsid w:val="2B5E72FD"/>
    <w:rsid w:val="2B786611"/>
    <w:rsid w:val="2BB331A5"/>
    <w:rsid w:val="2BE94E19"/>
    <w:rsid w:val="2C097269"/>
    <w:rsid w:val="2C5F157F"/>
    <w:rsid w:val="2C6304DC"/>
    <w:rsid w:val="2C866B0B"/>
    <w:rsid w:val="2CE51496"/>
    <w:rsid w:val="2D4D2A86"/>
    <w:rsid w:val="2D563105"/>
    <w:rsid w:val="2D662499"/>
    <w:rsid w:val="2D6920F4"/>
    <w:rsid w:val="2D750CFA"/>
    <w:rsid w:val="2DB77BDA"/>
    <w:rsid w:val="2DD94B66"/>
    <w:rsid w:val="2E10688D"/>
    <w:rsid w:val="2EBF6305"/>
    <w:rsid w:val="2F195A15"/>
    <w:rsid w:val="2F1C72B3"/>
    <w:rsid w:val="2F3A3D3C"/>
    <w:rsid w:val="2FA176D0"/>
    <w:rsid w:val="2FC75471"/>
    <w:rsid w:val="2FF16992"/>
    <w:rsid w:val="30223D1B"/>
    <w:rsid w:val="3040329E"/>
    <w:rsid w:val="309335A5"/>
    <w:rsid w:val="31BF473B"/>
    <w:rsid w:val="31CB6D6E"/>
    <w:rsid w:val="32221084"/>
    <w:rsid w:val="328339FD"/>
    <w:rsid w:val="32A517EF"/>
    <w:rsid w:val="32FF4F22"/>
    <w:rsid w:val="33423060"/>
    <w:rsid w:val="33483BF0"/>
    <w:rsid w:val="335339DB"/>
    <w:rsid w:val="33784CD4"/>
    <w:rsid w:val="33F300EC"/>
    <w:rsid w:val="340D18C0"/>
    <w:rsid w:val="349B3370"/>
    <w:rsid w:val="34D404B7"/>
    <w:rsid w:val="34EA39B0"/>
    <w:rsid w:val="356674DA"/>
    <w:rsid w:val="35B35998"/>
    <w:rsid w:val="35F2364F"/>
    <w:rsid w:val="3617209F"/>
    <w:rsid w:val="36280C33"/>
    <w:rsid w:val="3628478F"/>
    <w:rsid w:val="363D46DF"/>
    <w:rsid w:val="36853990"/>
    <w:rsid w:val="36940077"/>
    <w:rsid w:val="36F42C3E"/>
    <w:rsid w:val="37237BC4"/>
    <w:rsid w:val="372D5F5E"/>
    <w:rsid w:val="37313B18"/>
    <w:rsid w:val="37695060"/>
    <w:rsid w:val="376E6B1A"/>
    <w:rsid w:val="379E2C79"/>
    <w:rsid w:val="37BD7E3B"/>
    <w:rsid w:val="3872263A"/>
    <w:rsid w:val="388163D9"/>
    <w:rsid w:val="38895E85"/>
    <w:rsid w:val="389E280E"/>
    <w:rsid w:val="38AB2EC1"/>
    <w:rsid w:val="395C70D1"/>
    <w:rsid w:val="39DF28E3"/>
    <w:rsid w:val="3A127C30"/>
    <w:rsid w:val="3A4D0C68"/>
    <w:rsid w:val="3A592270"/>
    <w:rsid w:val="3A865F28"/>
    <w:rsid w:val="3AAA7E69"/>
    <w:rsid w:val="3ABC5104"/>
    <w:rsid w:val="3B20637D"/>
    <w:rsid w:val="3B6A626F"/>
    <w:rsid w:val="3B7B505B"/>
    <w:rsid w:val="3B9B172A"/>
    <w:rsid w:val="3B9C1EA7"/>
    <w:rsid w:val="3C0812EB"/>
    <w:rsid w:val="3C353837"/>
    <w:rsid w:val="3C4027F8"/>
    <w:rsid w:val="3C5A4264"/>
    <w:rsid w:val="3C8A1D00"/>
    <w:rsid w:val="3D25D500"/>
    <w:rsid w:val="3D3659E4"/>
    <w:rsid w:val="3D56117A"/>
    <w:rsid w:val="3D581DFE"/>
    <w:rsid w:val="3D74569D"/>
    <w:rsid w:val="3D801355"/>
    <w:rsid w:val="3D9978B1"/>
    <w:rsid w:val="3DA07301"/>
    <w:rsid w:val="3DB66B25"/>
    <w:rsid w:val="3DB837FC"/>
    <w:rsid w:val="3DC660E6"/>
    <w:rsid w:val="3E3C1720"/>
    <w:rsid w:val="3E6447D3"/>
    <w:rsid w:val="3EA64DEB"/>
    <w:rsid w:val="3EB51455"/>
    <w:rsid w:val="3EEF98DD"/>
    <w:rsid w:val="3EFA3F36"/>
    <w:rsid w:val="3F3423F7"/>
    <w:rsid w:val="3F6B589C"/>
    <w:rsid w:val="3F9FD22F"/>
    <w:rsid w:val="3FE23C01"/>
    <w:rsid w:val="4004001B"/>
    <w:rsid w:val="40061FE5"/>
    <w:rsid w:val="402179D0"/>
    <w:rsid w:val="406805AA"/>
    <w:rsid w:val="407133FF"/>
    <w:rsid w:val="407B2731"/>
    <w:rsid w:val="41A03D74"/>
    <w:rsid w:val="41A73354"/>
    <w:rsid w:val="420C31B7"/>
    <w:rsid w:val="42552DB0"/>
    <w:rsid w:val="42862F6A"/>
    <w:rsid w:val="429E4757"/>
    <w:rsid w:val="42AE0712"/>
    <w:rsid w:val="42F36125"/>
    <w:rsid w:val="43593266"/>
    <w:rsid w:val="436F1C50"/>
    <w:rsid w:val="438751EB"/>
    <w:rsid w:val="439D4A0F"/>
    <w:rsid w:val="44366C11"/>
    <w:rsid w:val="44663053"/>
    <w:rsid w:val="44A616A1"/>
    <w:rsid w:val="44B43423"/>
    <w:rsid w:val="44CB4314"/>
    <w:rsid w:val="453E7B2C"/>
    <w:rsid w:val="45B7168C"/>
    <w:rsid w:val="45C73F6A"/>
    <w:rsid w:val="45E87EC4"/>
    <w:rsid w:val="462705C0"/>
    <w:rsid w:val="462A4554"/>
    <w:rsid w:val="46625CAF"/>
    <w:rsid w:val="46E43C98"/>
    <w:rsid w:val="470749E1"/>
    <w:rsid w:val="471F398D"/>
    <w:rsid w:val="47305B9A"/>
    <w:rsid w:val="47372A84"/>
    <w:rsid w:val="478A52AA"/>
    <w:rsid w:val="481B656B"/>
    <w:rsid w:val="484418FD"/>
    <w:rsid w:val="486C2C02"/>
    <w:rsid w:val="487B2E45"/>
    <w:rsid w:val="489E2CE0"/>
    <w:rsid w:val="48C77E38"/>
    <w:rsid w:val="48E42798"/>
    <w:rsid w:val="4997283C"/>
    <w:rsid w:val="499E6DEB"/>
    <w:rsid w:val="49AD1724"/>
    <w:rsid w:val="49D14272"/>
    <w:rsid w:val="49D603FE"/>
    <w:rsid w:val="4A1E617D"/>
    <w:rsid w:val="4A4179BB"/>
    <w:rsid w:val="4A8204BA"/>
    <w:rsid w:val="4AF41157"/>
    <w:rsid w:val="4AFB026D"/>
    <w:rsid w:val="4B3774F7"/>
    <w:rsid w:val="4B72052F"/>
    <w:rsid w:val="4BB23021"/>
    <w:rsid w:val="4BFA0524"/>
    <w:rsid w:val="4C312198"/>
    <w:rsid w:val="4C8147A2"/>
    <w:rsid w:val="4D381304"/>
    <w:rsid w:val="4D761E2D"/>
    <w:rsid w:val="4E2D4BE1"/>
    <w:rsid w:val="4E6C5D89"/>
    <w:rsid w:val="4E922C96"/>
    <w:rsid w:val="4E9F343C"/>
    <w:rsid w:val="4EAD5D22"/>
    <w:rsid w:val="4EE25430"/>
    <w:rsid w:val="4F041DE6"/>
    <w:rsid w:val="4F7B247E"/>
    <w:rsid w:val="4FB42A77"/>
    <w:rsid w:val="4FC25D7D"/>
    <w:rsid w:val="500658B8"/>
    <w:rsid w:val="501F0559"/>
    <w:rsid w:val="50270ED7"/>
    <w:rsid w:val="502A4B6D"/>
    <w:rsid w:val="50397C02"/>
    <w:rsid w:val="50561D57"/>
    <w:rsid w:val="50B9275C"/>
    <w:rsid w:val="50BB0282"/>
    <w:rsid w:val="50CF01D2"/>
    <w:rsid w:val="50CF59D1"/>
    <w:rsid w:val="511B6F73"/>
    <w:rsid w:val="51B178D7"/>
    <w:rsid w:val="520B07CC"/>
    <w:rsid w:val="52952D55"/>
    <w:rsid w:val="52A4206A"/>
    <w:rsid w:val="52E361B6"/>
    <w:rsid w:val="534606DF"/>
    <w:rsid w:val="53764934"/>
    <w:rsid w:val="538928BA"/>
    <w:rsid w:val="54640C31"/>
    <w:rsid w:val="54662A41"/>
    <w:rsid w:val="548E5CAE"/>
    <w:rsid w:val="54AE36EC"/>
    <w:rsid w:val="54B25E40"/>
    <w:rsid w:val="54C618EB"/>
    <w:rsid w:val="54D67D81"/>
    <w:rsid w:val="55083CB2"/>
    <w:rsid w:val="554051FA"/>
    <w:rsid w:val="558F1D68"/>
    <w:rsid w:val="562E14F6"/>
    <w:rsid w:val="56464A92"/>
    <w:rsid w:val="56A17F1A"/>
    <w:rsid w:val="56AB2B47"/>
    <w:rsid w:val="56B23ED5"/>
    <w:rsid w:val="56CA56C3"/>
    <w:rsid w:val="56DC53F6"/>
    <w:rsid w:val="57027799"/>
    <w:rsid w:val="572D5C52"/>
    <w:rsid w:val="574F5BC8"/>
    <w:rsid w:val="57791E3F"/>
    <w:rsid w:val="57D94567"/>
    <w:rsid w:val="57E24C8E"/>
    <w:rsid w:val="585A65D3"/>
    <w:rsid w:val="585C26D3"/>
    <w:rsid w:val="587753D7"/>
    <w:rsid w:val="58951D01"/>
    <w:rsid w:val="58C25617"/>
    <w:rsid w:val="59927FEE"/>
    <w:rsid w:val="59B2243E"/>
    <w:rsid w:val="5A020A23"/>
    <w:rsid w:val="5A2C0443"/>
    <w:rsid w:val="5A845B89"/>
    <w:rsid w:val="5AAB1367"/>
    <w:rsid w:val="5B1F3B03"/>
    <w:rsid w:val="5B24736C"/>
    <w:rsid w:val="5B6A7475"/>
    <w:rsid w:val="5B835E40"/>
    <w:rsid w:val="5BBE156E"/>
    <w:rsid w:val="5C35640B"/>
    <w:rsid w:val="5CEE5E83"/>
    <w:rsid w:val="5CFF1606"/>
    <w:rsid w:val="5D011B46"/>
    <w:rsid w:val="5D5E4DB7"/>
    <w:rsid w:val="5D8453A4"/>
    <w:rsid w:val="5DFFCE9C"/>
    <w:rsid w:val="5E145476"/>
    <w:rsid w:val="5E1831B8"/>
    <w:rsid w:val="5E1C2FC9"/>
    <w:rsid w:val="5E2558D5"/>
    <w:rsid w:val="5E4C4C10"/>
    <w:rsid w:val="5E7B72A3"/>
    <w:rsid w:val="5E900B90"/>
    <w:rsid w:val="5EA42C9D"/>
    <w:rsid w:val="5EA66A16"/>
    <w:rsid w:val="5EC9251D"/>
    <w:rsid w:val="5EDF44F6"/>
    <w:rsid w:val="5F0F0A09"/>
    <w:rsid w:val="5F5C3264"/>
    <w:rsid w:val="5F7206A6"/>
    <w:rsid w:val="5FAD7930"/>
    <w:rsid w:val="5FB707AE"/>
    <w:rsid w:val="5FB81DCD"/>
    <w:rsid w:val="5FF06F6D"/>
    <w:rsid w:val="60067040"/>
    <w:rsid w:val="60327E35"/>
    <w:rsid w:val="606344A8"/>
    <w:rsid w:val="6085265B"/>
    <w:rsid w:val="60A61E18"/>
    <w:rsid w:val="60D333C6"/>
    <w:rsid w:val="60D6580D"/>
    <w:rsid w:val="60F8107F"/>
    <w:rsid w:val="6101778C"/>
    <w:rsid w:val="612754C0"/>
    <w:rsid w:val="612B4FB0"/>
    <w:rsid w:val="61730705"/>
    <w:rsid w:val="618C7BBE"/>
    <w:rsid w:val="61BA3801"/>
    <w:rsid w:val="62443AEA"/>
    <w:rsid w:val="624C1682"/>
    <w:rsid w:val="635F7193"/>
    <w:rsid w:val="63822E81"/>
    <w:rsid w:val="63AB062A"/>
    <w:rsid w:val="63BD8BA4"/>
    <w:rsid w:val="63ED0C43"/>
    <w:rsid w:val="64065861"/>
    <w:rsid w:val="648A46E4"/>
    <w:rsid w:val="64DD4813"/>
    <w:rsid w:val="65476131"/>
    <w:rsid w:val="657809E0"/>
    <w:rsid w:val="657F1D6E"/>
    <w:rsid w:val="66482160"/>
    <w:rsid w:val="66805D9E"/>
    <w:rsid w:val="66837E52"/>
    <w:rsid w:val="66AF21DF"/>
    <w:rsid w:val="66C51A03"/>
    <w:rsid w:val="67242BCD"/>
    <w:rsid w:val="674A015A"/>
    <w:rsid w:val="675D60DF"/>
    <w:rsid w:val="67782C4E"/>
    <w:rsid w:val="67C74EA3"/>
    <w:rsid w:val="67E0532E"/>
    <w:rsid w:val="680622D3"/>
    <w:rsid w:val="68694610"/>
    <w:rsid w:val="689B6EBF"/>
    <w:rsid w:val="68EA5751"/>
    <w:rsid w:val="68EB6230"/>
    <w:rsid w:val="69305DF7"/>
    <w:rsid w:val="69392234"/>
    <w:rsid w:val="696F009C"/>
    <w:rsid w:val="69A73642"/>
    <w:rsid w:val="69C064B2"/>
    <w:rsid w:val="69DB32EB"/>
    <w:rsid w:val="69FA7C16"/>
    <w:rsid w:val="6A116D0D"/>
    <w:rsid w:val="6A164324"/>
    <w:rsid w:val="6A3A44B6"/>
    <w:rsid w:val="6A4E70DB"/>
    <w:rsid w:val="6A5512F0"/>
    <w:rsid w:val="6AEA5EDC"/>
    <w:rsid w:val="6B66073E"/>
    <w:rsid w:val="6B96571C"/>
    <w:rsid w:val="6BBB30C2"/>
    <w:rsid w:val="6BFEE3C0"/>
    <w:rsid w:val="6BFF0146"/>
    <w:rsid w:val="6C066D46"/>
    <w:rsid w:val="6C47110C"/>
    <w:rsid w:val="6CA83959"/>
    <w:rsid w:val="6CE05D5B"/>
    <w:rsid w:val="6D460AF0"/>
    <w:rsid w:val="6DA2127C"/>
    <w:rsid w:val="6DAC0B3C"/>
    <w:rsid w:val="6DCA3DA3"/>
    <w:rsid w:val="6DDC6AC5"/>
    <w:rsid w:val="6E0077C5"/>
    <w:rsid w:val="6E0F17B6"/>
    <w:rsid w:val="6E2023C3"/>
    <w:rsid w:val="6E217E67"/>
    <w:rsid w:val="6E396833"/>
    <w:rsid w:val="6E421B8B"/>
    <w:rsid w:val="6EC539A9"/>
    <w:rsid w:val="6EDC1C8A"/>
    <w:rsid w:val="6EF70BC7"/>
    <w:rsid w:val="6EFD90F7"/>
    <w:rsid w:val="6EFE6E73"/>
    <w:rsid w:val="6F5E47A3"/>
    <w:rsid w:val="6FBD7E65"/>
    <w:rsid w:val="6FC211D5"/>
    <w:rsid w:val="70910BA8"/>
    <w:rsid w:val="70C74890"/>
    <w:rsid w:val="70CE3BAA"/>
    <w:rsid w:val="70E6664C"/>
    <w:rsid w:val="70EB02B8"/>
    <w:rsid w:val="70F96E79"/>
    <w:rsid w:val="713954C7"/>
    <w:rsid w:val="71397275"/>
    <w:rsid w:val="715F4802"/>
    <w:rsid w:val="71881FAB"/>
    <w:rsid w:val="71A32941"/>
    <w:rsid w:val="71AA3CCF"/>
    <w:rsid w:val="723718F1"/>
    <w:rsid w:val="728C4DF1"/>
    <w:rsid w:val="72DE18B7"/>
    <w:rsid w:val="72EE5E3E"/>
    <w:rsid w:val="72FF004B"/>
    <w:rsid w:val="7329008F"/>
    <w:rsid w:val="735A34D3"/>
    <w:rsid w:val="73CC2623"/>
    <w:rsid w:val="74033B6B"/>
    <w:rsid w:val="742541DA"/>
    <w:rsid w:val="744228E5"/>
    <w:rsid w:val="748A603A"/>
    <w:rsid w:val="74904932"/>
    <w:rsid w:val="74C96B62"/>
    <w:rsid w:val="74CB516A"/>
    <w:rsid w:val="74E27C24"/>
    <w:rsid w:val="74F27AE5"/>
    <w:rsid w:val="751C6215"/>
    <w:rsid w:val="7533222E"/>
    <w:rsid w:val="75383CE8"/>
    <w:rsid w:val="758E3908"/>
    <w:rsid w:val="759F69A7"/>
    <w:rsid w:val="75B258B6"/>
    <w:rsid w:val="7601057E"/>
    <w:rsid w:val="763B1C82"/>
    <w:rsid w:val="768D7B7A"/>
    <w:rsid w:val="77876861"/>
    <w:rsid w:val="77A2369A"/>
    <w:rsid w:val="77C6AB6B"/>
    <w:rsid w:val="77FF4F98"/>
    <w:rsid w:val="78A42BAC"/>
    <w:rsid w:val="78C7785D"/>
    <w:rsid w:val="78C83B0C"/>
    <w:rsid w:val="78F41CD4"/>
    <w:rsid w:val="795D5ACB"/>
    <w:rsid w:val="79CC49FF"/>
    <w:rsid w:val="79FF0142"/>
    <w:rsid w:val="7A0E22F6"/>
    <w:rsid w:val="7A371FE9"/>
    <w:rsid w:val="7A3E3B4E"/>
    <w:rsid w:val="7A79725C"/>
    <w:rsid w:val="7AA03EC1"/>
    <w:rsid w:val="7B0F1667"/>
    <w:rsid w:val="7B5577A5"/>
    <w:rsid w:val="7B58479C"/>
    <w:rsid w:val="7B5D0004"/>
    <w:rsid w:val="7B711D02"/>
    <w:rsid w:val="7B7B66DC"/>
    <w:rsid w:val="7B803CF3"/>
    <w:rsid w:val="7BF704E4"/>
    <w:rsid w:val="7BFB120F"/>
    <w:rsid w:val="7C5F2AA8"/>
    <w:rsid w:val="7C773348"/>
    <w:rsid w:val="7CB77BE8"/>
    <w:rsid w:val="7CC0084B"/>
    <w:rsid w:val="7D0746CC"/>
    <w:rsid w:val="7D382AD7"/>
    <w:rsid w:val="7D480840"/>
    <w:rsid w:val="7D5B0573"/>
    <w:rsid w:val="7DBB1012"/>
    <w:rsid w:val="7E2C3CBE"/>
    <w:rsid w:val="7E584AB3"/>
    <w:rsid w:val="7ED00AED"/>
    <w:rsid w:val="7EFE00B4"/>
    <w:rsid w:val="7F192494"/>
    <w:rsid w:val="7F225BA8"/>
    <w:rsid w:val="7F7F1836"/>
    <w:rsid w:val="7F887B2A"/>
    <w:rsid w:val="7FA206DC"/>
    <w:rsid w:val="7FDE9EE2"/>
    <w:rsid w:val="93EEA786"/>
    <w:rsid w:val="9CFB7DEA"/>
    <w:rsid w:val="ADAF1DB9"/>
    <w:rsid w:val="B5FF0B5B"/>
    <w:rsid w:val="B76B45F2"/>
    <w:rsid w:val="D5FE192F"/>
    <w:rsid w:val="DDDB2668"/>
    <w:rsid w:val="DFFB0938"/>
    <w:rsid w:val="EB7DFDD5"/>
    <w:rsid w:val="EC3D1978"/>
    <w:rsid w:val="FC9FB2D8"/>
    <w:rsid w:val="FEFFD74D"/>
    <w:rsid w:val="FFFF8C4C"/>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3"/>
    <w:next w:val="1"/>
    <w:link w:val="16"/>
    <w:qFormat/>
    <w:uiPriority w:val="99"/>
    <w:pPr>
      <w:keepNext/>
      <w:keepLines/>
      <w:tabs>
        <w:tab w:val="left" w:pos="0"/>
      </w:tabs>
      <w:suppressAutoHyphens/>
      <w:spacing w:before="340" w:after="330" w:line="480" w:lineRule="auto"/>
      <w:ind w:left="432" w:hanging="432"/>
      <w:outlineLvl w:val="0"/>
    </w:pPr>
    <w:rPr>
      <w:b/>
      <w:bCs/>
      <w:kern w:val="1"/>
      <w:sz w:val="44"/>
      <w:szCs w:val="44"/>
      <w:lang w:eastAsia="ar-SA"/>
    </w:rPr>
  </w:style>
  <w:style w:type="paragraph" w:styleId="4">
    <w:name w:val="heading 3"/>
    <w:basedOn w:val="1"/>
    <w:next w:val="1"/>
    <w:link w:val="17"/>
    <w:qFormat/>
    <w:uiPriority w:val="99"/>
    <w:pPr>
      <w:keepNext/>
      <w:keepLines/>
      <w:tabs>
        <w:tab w:val="left" w:pos="0"/>
      </w:tabs>
      <w:suppressAutoHyphens/>
      <w:spacing w:before="260" w:after="260" w:line="412" w:lineRule="auto"/>
      <w:ind w:left="720" w:hanging="720"/>
      <w:outlineLvl w:val="2"/>
    </w:pPr>
    <w:rPr>
      <w:b/>
      <w:bCs/>
      <w:kern w:val="21"/>
      <w:sz w:val="32"/>
      <w:szCs w:val="32"/>
      <w:lang w:eastAsia="ar-SA"/>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customStyle="1" w:styleId="3">
    <w:name w:val="章标题"/>
    <w:next w:val="1"/>
    <w:qFormat/>
    <w:uiPriority w:val="0"/>
    <w:pPr>
      <w:numPr>
        <w:ilvl w:val="0"/>
        <w:numId w:val="1"/>
      </w:numPr>
      <w:spacing w:before="312" w:beforeLines="100" w:after="312" w:afterLines="100"/>
      <w:jc w:val="both"/>
      <w:outlineLvl w:val="1"/>
    </w:pPr>
    <w:rPr>
      <w:rFonts w:ascii="黑体" w:hAnsi="Times New Roman" w:eastAsia="黑体" w:cs="Times New Roman"/>
      <w:sz w:val="21"/>
      <w:lang w:val="en-US" w:eastAsia="zh-CN" w:bidi="ar-SA"/>
    </w:rPr>
  </w:style>
  <w:style w:type="paragraph" w:styleId="5">
    <w:name w:val="caption"/>
    <w:basedOn w:val="1"/>
    <w:next w:val="1"/>
    <w:qFormat/>
    <w:uiPriority w:val="99"/>
    <w:pPr>
      <w:suppressLineNumbers/>
      <w:suppressAutoHyphens/>
      <w:spacing w:before="120" w:after="120"/>
    </w:pPr>
    <w:rPr>
      <w:rFonts w:cs="Mangal"/>
      <w:i/>
      <w:iCs/>
      <w:kern w:val="21"/>
      <w:sz w:val="24"/>
      <w:lang w:eastAsia="ar-SA"/>
    </w:rPr>
  </w:style>
  <w:style w:type="paragraph" w:styleId="6">
    <w:name w:val="Body Text"/>
    <w:basedOn w:val="1"/>
    <w:link w:val="27"/>
    <w:qFormat/>
    <w:uiPriority w:val="0"/>
    <w:pPr>
      <w:spacing w:after="120"/>
    </w:pPr>
  </w:style>
  <w:style w:type="paragraph" w:styleId="7">
    <w:name w:val="Date"/>
    <w:basedOn w:val="1"/>
    <w:next w:val="1"/>
    <w:link w:val="26"/>
    <w:semiHidden/>
    <w:unhideWhenUsed/>
    <w:qFormat/>
    <w:uiPriority w:val="99"/>
    <w:pPr>
      <w:ind w:left="100" w:leftChars="2500"/>
    </w:pPr>
  </w:style>
  <w:style w:type="paragraph" w:styleId="8">
    <w:name w:val="Balloon Text"/>
    <w:basedOn w:val="1"/>
    <w:link w:val="23"/>
    <w:semiHidden/>
    <w:unhideWhenUsed/>
    <w:qFormat/>
    <w:uiPriority w:val="99"/>
    <w:rPr>
      <w:sz w:val="18"/>
      <w:szCs w:val="18"/>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qFormat/>
    <w:uiPriority w:val="99"/>
    <w:rPr>
      <w:rFonts w:cs="Times New Roman"/>
      <w:b/>
    </w:rPr>
  </w:style>
  <w:style w:type="character" w:customStyle="1" w:styleId="16">
    <w:name w:val="标题 1 字符"/>
    <w:link w:val="2"/>
    <w:qFormat/>
    <w:locked/>
    <w:uiPriority w:val="99"/>
    <w:rPr>
      <w:rFonts w:cs="Times New Roman"/>
      <w:b/>
      <w:kern w:val="1"/>
      <w:sz w:val="44"/>
      <w:lang w:eastAsia="ar-SA" w:bidi="ar-SA"/>
    </w:rPr>
  </w:style>
  <w:style w:type="character" w:customStyle="1" w:styleId="17">
    <w:name w:val="标题 3 字符"/>
    <w:link w:val="4"/>
    <w:qFormat/>
    <w:locked/>
    <w:uiPriority w:val="99"/>
    <w:rPr>
      <w:rFonts w:cs="Times New Roman"/>
      <w:b/>
      <w:kern w:val="21"/>
      <w:sz w:val="32"/>
      <w:lang w:eastAsia="ar-SA" w:bidi="ar-SA"/>
    </w:rPr>
  </w:style>
  <w:style w:type="paragraph" w:styleId="18">
    <w:name w:val="List Paragraph"/>
    <w:basedOn w:val="1"/>
    <w:qFormat/>
    <w:uiPriority w:val="99"/>
    <w:pPr>
      <w:suppressAutoHyphens/>
      <w:ind w:firstLine="420" w:firstLineChars="200"/>
    </w:pPr>
    <w:rPr>
      <w:kern w:val="21"/>
      <w:lang w:eastAsia="ar-SA"/>
    </w:rPr>
  </w:style>
  <w:style w:type="paragraph" w:customStyle="1" w:styleId="19">
    <w:name w:val="段"/>
    <w:link w:val="20"/>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0">
    <w:name w:val="段 Char"/>
    <w:link w:val="19"/>
    <w:qFormat/>
    <w:locked/>
    <w:uiPriority w:val="0"/>
    <w:rPr>
      <w:rFonts w:ascii="宋体" w:cs="Times New Roman"/>
      <w:sz w:val="21"/>
      <w:lang w:val="en-US" w:eastAsia="zh-CN" w:bidi="ar-SA"/>
    </w:rPr>
  </w:style>
  <w:style w:type="character" w:customStyle="1" w:styleId="21">
    <w:name w:val="页眉 字符"/>
    <w:link w:val="10"/>
    <w:qFormat/>
    <w:uiPriority w:val="99"/>
    <w:rPr>
      <w:sz w:val="18"/>
      <w:szCs w:val="18"/>
    </w:rPr>
  </w:style>
  <w:style w:type="character" w:customStyle="1" w:styleId="22">
    <w:name w:val="页脚 字符"/>
    <w:link w:val="9"/>
    <w:qFormat/>
    <w:uiPriority w:val="99"/>
    <w:rPr>
      <w:sz w:val="18"/>
      <w:szCs w:val="18"/>
    </w:rPr>
  </w:style>
  <w:style w:type="character" w:customStyle="1" w:styleId="23">
    <w:name w:val="批注框文本 字符"/>
    <w:link w:val="8"/>
    <w:semiHidden/>
    <w:qFormat/>
    <w:uiPriority w:val="99"/>
    <w:rPr>
      <w:kern w:val="2"/>
      <w:sz w:val="18"/>
      <w:szCs w:val="18"/>
    </w:rPr>
  </w:style>
  <w:style w:type="table" w:customStyle="1" w:styleId="24">
    <w:name w:val="浅色底纹1"/>
    <w:basedOn w:val="12"/>
    <w:qFormat/>
    <w:uiPriority w:val="60"/>
    <w:rPr>
      <w:color w:val="000000"/>
    </w:rPr>
    <w:tblPr>
      <w:tblBorders>
        <w:top w:val="single" w:color="000000" w:sz="8" w:space="0"/>
        <w:bottom w:val="single" w:color="000000" w:sz="8" w:space="0"/>
      </w:tblBorders>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table" w:customStyle="1" w:styleId="25">
    <w:name w:val="浅色底纹2"/>
    <w:basedOn w:val="12"/>
    <w:qFormat/>
    <w:uiPriority w:val="60"/>
    <w:rPr>
      <w:color w:val="000000"/>
    </w:rPr>
    <w:tblPr>
      <w:tblBorders>
        <w:top w:val="single" w:color="000000" w:sz="8" w:space="0"/>
        <w:bottom w:val="single" w:color="000000" w:sz="8" w:space="0"/>
      </w:tblBorders>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character" w:customStyle="1" w:styleId="26">
    <w:name w:val="日期 字符"/>
    <w:basedOn w:val="14"/>
    <w:link w:val="7"/>
    <w:semiHidden/>
    <w:qFormat/>
    <w:uiPriority w:val="99"/>
    <w:rPr>
      <w:kern w:val="2"/>
      <w:sz w:val="21"/>
      <w:szCs w:val="24"/>
    </w:rPr>
  </w:style>
  <w:style w:type="character" w:customStyle="1" w:styleId="27">
    <w:name w:val="正文文本 字符"/>
    <w:basedOn w:val="14"/>
    <w:link w:val="6"/>
    <w:qFormat/>
    <w:uiPriority w:val="0"/>
    <w:rPr>
      <w:kern w:val="2"/>
      <w:sz w:val="21"/>
      <w:szCs w:val="24"/>
    </w:rPr>
  </w:style>
  <w:style w:type="paragraph" w:customStyle="1" w:styleId="28">
    <w:name w:val="标准文件_段"/>
    <w:link w:val="29"/>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9">
    <w:name w:val="标准文件_段 Char"/>
    <w:link w:val="28"/>
    <w:qFormat/>
    <w:uiPriority w:val="0"/>
    <w:rPr>
      <w:rFonts w:ascii="宋体"/>
      <w:sz w:val="21"/>
    </w:rPr>
  </w:style>
  <w:style w:type="paragraph" w:customStyle="1" w:styleId="30">
    <w:name w:val="一级条标题"/>
    <w:next w:val="19"/>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31">
    <w:name w:val="二级条标题"/>
    <w:basedOn w:val="30"/>
    <w:next w:val="19"/>
    <w:qFormat/>
    <w:uiPriority w:val="0"/>
    <w:pPr>
      <w:numPr>
        <w:ilvl w:val="2"/>
      </w:numPr>
      <w:spacing w:before="50" w:after="50"/>
      <w:outlineLvl w:val="3"/>
    </w:pPr>
  </w:style>
  <w:style w:type="paragraph" w:customStyle="1" w:styleId="32">
    <w:name w:val="附录表标题"/>
    <w:basedOn w:val="1"/>
    <w:next w:val="19"/>
    <w:qFormat/>
    <w:uiPriority w:val="0"/>
    <w:pPr>
      <w:numPr>
        <w:ilvl w:val="1"/>
        <w:numId w:val="2"/>
      </w:numPr>
      <w:tabs>
        <w:tab w:val="left" w:pos="180"/>
      </w:tabs>
      <w:spacing w:before="50" w:beforeLines="50" w:after="50" w:afterLines="50"/>
      <w:ind w:left="0" w:firstLine="0"/>
      <w:jc w:val="center"/>
    </w:pPr>
    <w:rPr>
      <w:rFonts w:ascii="黑体" w:eastAsia="黑体"/>
      <w:szCs w:val="21"/>
    </w:rPr>
  </w:style>
  <w:style w:type="paragraph" w:customStyle="1" w:styleId="33">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12</Pages>
  <Words>6266</Words>
  <Characters>7350</Characters>
  <Lines>41</Lines>
  <Paragraphs>11</Paragraphs>
  <TotalTime>2</TotalTime>
  <ScaleCrop>false</ScaleCrop>
  <LinksUpToDate>false</LinksUpToDate>
  <CharactersWithSpaces>7547</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2024-03-25T12:08:00Z</dcterms:created>
  <dc:creator>wjune1127</dc:creator>
  <cp:lastModifiedBy>baixin</cp:lastModifiedBy>
  <cp:lastPrinted>2024-03-17T18:10:00Z</cp:lastPrinted>
  <dcterms:modified xsi:type="dcterms:W3CDTF">2024-07-09T17:43:08Z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92540DA4A7BC45139B8FD35057FE1D4C_13</vt:lpwstr>
  </property>
</Properties>
</file>